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914D5">
      <w:pPr>
        <w:spacing w:line="360" w:lineRule="auto"/>
        <w:jc w:val="both"/>
        <w:rPr>
          <w:rFonts w:hint="eastAsia" w:ascii="宋体" w:hAnsi="宋体"/>
          <w:b/>
          <w:color w:val="auto"/>
          <w:sz w:val="52"/>
          <w:szCs w:val="52"/>
          <w:highlight w:val="none"/>
        </w:rPr>
      </w:pPr>
      <w:r>
        <w:rPr>
          <w:rFonts w:hint="eastAsia" w:ascii="宋体" w:hAnsi="宋体"/>
          <w:b/>
          <w:color w:val="auto"/>
          <w:sz w:val="52"/>
          <w:szCs w:val="52"/>
          <w:highlight w:val="none"/>
        </w:rPr>
        <w:t xml:space="preserve"> </w:t>
      </w:r>
    </w:p>
    <w:p w14:paraId="55619FCF">
      <w:pPr>
        <w:spacing w:line="360" w:lineRule="auto"/>
        <w:jc w:val="center"/>
        <w:rPr>
          <w:rFonts w:hint="eastAsia" w:ascii="宋体" w:hAnsi="宋体" w:eastAsia="宋体"/>
          <w:b/>
          <w:color w:val="auto"/>
          <w:sz w:val="52"/>
          <w:szCs w:val="52"/>
          <w:highlight w:val="none"/>
          <w:lang w:val="en-US" w:eastAsia="zh-CN"/>
        </w:rPr>
      </w:pPr>
      <w:r>
        <w:rPr>
          <w:rFonts w:hint="eastAsia" w:ascii="宋体" w:hAnsi="宋体"/>
          <w:b/>
          <w:color w:val="auto"/>
          <w:sz w:val="52"/>
          <w:szCs w:val="52"/>
          <w:highlight w:val="none"/>
          <w:lang w:val="en-US" w:eastAsia="zh-CN"/>
        </w:rPr>
        <w:t xml:space="preserve"> </w:t>
      </w:r>
    </w:p>
    <w:p w14:paraId="0F2BDF6D">
      <w:pPr>
        <w:spacing w:line="360" w:lineRule="auto"/>
        <w:jc w:val="center"/>
        <w:rPr>
          <w:rFonts w:hint="default" w:ascii="宋体" w:hAnsi="宋体" w:eastAsia="宋体"/>
          <w:b/>
          <w:color w:val="auto"/>
          <w:sz w:val="52"/>
          <w:szCs w:val="52"/>
          <w:highlight w:val="none"/>
          <w:lang w:val="en-US" w:eastAsia="zh-CN"/>
        </w:rPr>
      </w:pPr>
      <w:r>
        <w:rPr>
          <w:rFonts w:hint="eastAsia" w:ascii="宋体" w:hAnsi="宋体"/>
          <w:b/>
          <w:color w:val="auto"/>
          <w:sz w:val="52"/>
          <w:szCs w:val="52"/>
          <w:highlight w:val="none"/>
        </w:rPr>
        <w:t>政府采购——（服务类）</w:t>
      </w:r>
      <w:r>
        <w:rPr>
          <w:rFonts w:hint="eastAsia" w:ascii="宋体" w:hAnsi="宋体"/>
          <w:b/>
          <w:color w:val="auto"/>
          <w:sz w:val="52"/>
          <w:szCs w:val="52"/>
          <w:highlight w:val="none"/>
          <w:lang w:val="en-US" w:eastAsia="zh-CN"/>
        </w:rPr>
        <w:t xml:space="preserve">      </w:t>
      </w:r>
    </w:p>
    <w:p w14:paraId="631FBC55">
      <w:pPr>
        <w:spacing w:line="360" w:lineRule="auto"/>
        <w:jc w:val="center"/>
        <w:rPr>
          <w:rFonts w:hint="eastAsia" w:ascii="宋体" w:hAnsi="宋体"/>
          <w:b/>
          <w:color w:val="auto"/>
          <w:sz w:val="52"/>
          <w:szCs w:val="52"/>
          <w:highlight w:val="none"/>
        </w:rPr>
      </w:pPr>
      <w:r>
        <w:rPr>
          <w:rFonts w:hint="eastAsia" w:ascii="宋体" w:hAnsi="宋体"/>
          <w:b/>
          <w:bCs/>
          <w:color w:val="auto"/>
          <w:sz w:val="52"/>
          <w:highlight w:val="none"/>
        </w:rPr>
        <w:t>竞争性谈判采购文件</w:t>
      </w:r>
    </w:p>
    <w:p w14:paraId="7D4CC35D">
      <w:pPr>
        <w:spacing w:line="360" w:lineRule="auto"/>
        <w:ind w:firstLine="1303" w:firstLineChars="543"/>
        <w:rPr>
          <w:rFonts w:hint="eastAsia" w:ascii="宋体" w:hAnsi="宋体"/>
          <w:color w:val="auto"/>
          <w:sz w:val="24"/>
          <w:szCs w:val="24"/>
          <w:highlight w:val="none"/>
        </w:rPr>
      </w:pPr>
    </w:p>
    <w:p w14:paraId="78E40CE1">
      <w:pPr>
        <w:spacing w:line="360" w:lineRule="auto"/>
        <w:ind w:firstLine="2399" w:firstLineChars="543"/>
        <w:rPr>
          <w:rFonts w:hint="eastAsia" w:ascii="宋体" w:hAnsi="宋体"/>
          <w:b/>
          <w:color w:val="auto"/>
          <w:sz w:val="44"/>
          <w:highlight w:val="none"/>
        </w:rPr>
      </w:pPr>
    </w:p>
    <w:p w14:paraId="335F39DF">
      <w:pPr>
        <w:spacing w:line="360" w:lineRule="auto"/>
        <w:ind w:firstLine="2399" w:firstLineChars="543"/>
        <w:rPr>
          <w:rFonts w:hint="eastAsia" w:ascii="宋体" w:hAnsi="宋体"/>
          <w:b/>
          <w:color w:val="auto"/>
          <w:sz w:val="44"/>
          <w:highlight w:val="none"/>
        </w:rPr>
      </w:pPr>
    </w:p>
    <w:p w14:paraId="0CCB8A8A">
      <w:pPr>
        <w:spacing w:line="360" w:lineRule="auto"/>
        <w:rPr>
          <w:rFonts w:hint="eastAsia" w:ascii="宋体" w:hAnsi="宋体" w:eastAsia="宋体"/>
          <w:b/>
          <w:color w:val="auto"/>
          <w:sz w:val="44"/>
          <w:highlight w:val="none"/>
          <w:lang w:eastAsia="zh-CN"/>
        </w:rPr>
      </w:pPr>
      <w:r>
        <w:rPr>
          <w:rFonts w:hint="eastAsia" w:ascii="宋体" w:hAnsi="宋体"/>
          <w:b/>
          <w:color w:val="auto"/>
          <w:sz w:val="44"/>
          <w:highlight w:val="none"/>
        </w:rPr>
        <w:t xml:space="preserve">    项目编号：</w:t>
      </w:r>
      <w:r>
        <w:rPr>
          <w:rFonts w:hint="eastAsia" w:ascii="宋体" w:hAnsi="宋体"/>
          <w:b/>
          <w:color w:val="auto"/>
          <w:sz w:val="44"/>
          <w:highlight w:val="none"/>
          <w:lang w:eastAsia="zh-CN"/>
        </w:rPr>
        <w:t>XM2024-TZ0573</w:t>
      </w:r>
    </w:p>
    <w:p w14:paraId="11F9510E">
      <w:pPr>
        <w:spacing w:line="360" w:lineRule="auto"/>
        <w:rPr>
          <w:rFonts w:hint="eastAsia" w:ascii="宋体" w:hAnsi="宋体"/>
          <w:b/>
          <w:color w:val="auto"/>
          <w:sz w:val="44"/>
          <w:highlight w:val="none"/>
        </w:rPr>
      </w:pPr>
      <w:r>
        <w:rPr>
          <w:rFonts w:hint="eastAsia" w:ascii="宋体" w:hAnsi="宋体"/>
          <w:b/>
          <w:color w:val="auto"/>
          <w:sz w:val="44"/>
          <w:highlight w:val="none"/>
        </w:rPr>
        <w:t xml:space="preserve">    项目名称：内网主机杀毒软件项目</w:t>
      </w:r>
    </w:p>
    <w:p w14:paraId="6134B463">
      <w:pPr>
        <w:spacing w:line="360" w:lineRule="auto"/>
        <w:jc w:val="center"/>
        <w:rPr>
          <w:rFonts w:hint="eastAsia" w:ascii="宋体" w:hAnsi="宋体"/>
          <w:b/>
          <w:color w:val="auto"/>
          <w:sz w:val="44"/>
          <w:highlight w:val="none"/>
        </w:rPr>
      </w:pPr>
    </w:p>
    <w:p w14:paraId="13B49D80">
      <w:pPr>
        <w:spacing w:line="360" w:lineRule="auto"/>
        <w:jc w:val="center"/>
        <w:rPr>
          <w:rFonts w:hint="eastAsia" w:ascii="宋体" w:hAnsi="宋体"/>
          <w:b/>
          <w:color w:val="auto"/>
          <w:sz w:val="32"/>
          <w:szCs w:val="32"/>
          <w:highlight w:val="none"/>
        </w:rPr>
      </w:pPr>
    </w:p>
    <w:p w14:paraId="0049435D">
      <w:pPr>
        <w:spacing w:line="360" w:lineRule="auto"/>
        <w:jc w:val="center"/>
        <w:rPr>
          <w:rFonts w:hint="eastAsia" w:ascii="宋体" w:hAnsi="宋体"/>
          <w:b/>
          <w:color w:val="auto"/>
          <w:sz w:val="32"/>
          <w:szCs w:val="32"/>
          <w:highlight w:val="none"/>
        </w:rPr>
      </w:pPr>
    </w:p>
    <w:p w14:paraId="145E7748">
      <w:pPr>
        <w:spacing w:line="360" w:lineRule="auto"/>
        <w:jc w:val="center"/>
        <w:rPr>
          <w:rFonts w:hint="eastAsia" w:ascii="宋体" w:hAnsi="宋体"/>
          <w:b/>
          <w:color w:val="auto"/>
          <w:sz w:val="32"/>
          <w:szCs w:val="32"/>
          <w:highlight w:val="none"/>
        </w:rPr>
      </w:pPr>
    </w:p>
    <w:p w14:paraId="6CF0A662">
      <w:pPr>
        <w:spacing w:line="360" w:lineRule="auto"/>
        <w:jc w:val="center"/>
        <w:rPr>
          <w:rFonts w:hint="eastAsia" w:ascii="宋体" w:hAnsi="宋体"/>
          <w:b/>
          <w:color w:val="auto"/>
          <w:sz w:val="32"/>
          <w:szCs w:val="32"/>
          <w:highlight w:val="none"/>
        </w:rPr>
      </w:pPr>
    </w:p>
    <w:p w14:paraId="0AFF9723">
      <w:pPr>
        <w:spacing w:line="360" w:lineRule="auto"/>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rPr>
        <w:t xml:space="preserve">    采  购  人 ：</w:t>
      </w:r>
      <w:r>
        <w:rPr>
          <w:rFonts w:hint="eastAsia" w:ascii="宋体" w:hAnsi="宋体"/>
          <w:b/>
          <w:color w:val="auto"/>
          <w:sz w:val="32"/>
          <w:szCs w:val="32"/>
          <w:highlight w:val="none"/>
          <w:lang w:val="en-US" w:eastAsia="zh-CN"/>
        </w:rPr>
        <w:t>厦门市中医院</w:t>
      </w:r>
    </w:p>
    <w:p w14:paraId="483E1418">
      <w:pPr>
        <w:spacing w:line="360" w:lineRule="auto"/>
        <w:ind w:right="-63" w:rightChars="-30"/>
        <w:rPr>
          <w:rFonts w:hint="eastAsia" w:ascii="宋体" w:hAnsi="宋体"/>
          <w:color w:val="auto"/>
          <w:szCs w:val="21"/>
          <w:highlight w:val="none"/>
        </w:rPr>
      </w:pPr>
      <w:r>
        <w:rPr>
          <w:rFonts w:hint="eastAsia" w:ascii="宋体" w:hAnsi="宋体"/>
          <w:b/>
          <w:color w:val="auto"/>
          <w:sz w:val="32"/>
          <w:szCs w:val="32"/>
          <w:highlight w:val="none"/>
        </w:rPr>
        <w:t xml:space="preserve">    采购代理机构：厦门万翔招标有限公司</w:t>
      </w:r>
    </w:p>
    <w:p w14:paraId="6E4B508E">
      <w:pPr>
        <w:spacing w:line="360" w:lineRule="auto"/>
        <w:jc w:val="center"/>
        <w:rPr>
          <w:rFonts w:hint="eastAsia" w:ascii="宋体" w:hAnsi="宋体"/>
          <w:b/>
          <w:color w:val="auto"/>
          <w:sz w:val="32"/>
          <w:szCs w:val="32"/>
          <w:highlight w:val="none"/>
        </w:rPr>
      </w:pPr>
    </w:p>
    <w:p w14:paraId="44DFF8ED">
      <w:pPr>
        <w:spacing w:line="360" w:lineRule="auto"/>
        <w:rPr>
          <w:rFonts w:hint="eastAsia" w:ascii="宋体" w:hAnsi="宋体"/>
          <w:b/>
          <w:color w:val="auto"/>
          <w:sz w:val="32"/>
          <w:szCs w:val="32"/>
          <w:highlight w:val="none"/>
        </w:rPr>
      </w:pPr>
    </w:p>
    <w:p w14:paraId="2FA9AE87">
      <w:pPr>
        <w:spacing w:line="360" w:lineRule="auto"/>
        <w:jc w:val="center"/>
        <w:rPr>
          <w:rFonts w:hint="eastAsia" w:ascii="宋体" w:hAnsi="宋体"/>
          <w:b/>
          <w:color w:val="auto"/>
          <w:sz w:val="36"/>
          <w:szCs w:val="36"/>
          <w:highlight w:val="none"/>
        </w:rPr>
      </w:pPr>
      <w:r>
        <w:rPr>
          <w:rFonts w:hint="eastAsia" w:ascii="宋体" w:hAnsi="宋体"/>
          <w:b/>
          <w:color w:val="auto"/>
          <w:sz w:val="36"/>
          <w:szCs w:val="36"/>
          <w:highlight w:val="none"/>
          <w:lang w:eastAsia="zh-CN"/>
        </w:rPr>
        <w:t>2024</w:t>
      </w:r>
      <w:r>
        <w:rPr>
          <w:rFonts w:hint="eastAsia" w:ascii="宋体" w:hAnsi="宋体"/>
          <w:b/>
          <w:color w:val="auto"/>
          <w:sz w:val="36"/>
          <w:szCs w:val="36"/>
          <w:highlight w:val="none"/>
        </w:rPr>
        <w:t>年</w:t>
      </w:r>
    </w:p>
    <w:p w14:paraId="0F72171F">
      <w:pPr>
        <w:spacing w:line="360" w:lineRule="auto"/>
        <w:rPr>
          <w:rFonts w:hint="eastAsia" w:ascii="宋体" w:hAnsi="宋体"/>
          <w:b/>
          <w:color w:val="auto"/>
          <w:sz w:val="52"/>
          <w:szCs w:val="52"/>
          <w:highlight w:val="none"/>
        </w:rPr>
      </w:pPr>
    </w:p>
    <w:p w14:paraId="2A0542A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关于政府采购信用贷款的提示</w:t>
      </w:r>
    </w:p>
    <w:p w14:paraId="60843278">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（201608版）</w:t>
      </w:r>
    </w:p>
    <w:p w14:paraId="1A293738">
      <w:pPr>
        <w:spacing w:line="360" w:lineRule="auto"/>
        <w:rPr>
          <w:rFonts w:hint="eastAsia" w:ascii="宋体" w:hAnsi="宋体" w:eastAsia="宋体" w:cs="宋体"/>
          <w:color w:val="auto"/>
          <w:sz w:val="24"/>
          <w:szCs w:val="24"/>
          <w:highlight w:val="none"/>
        </w:rPr>
      </w:pPr>
    </w:p>
    <w:p w14:paraId="35E755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4F278647">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有关金融机构联系方式： </w:t>
      </w:r>
    </w:p>
    <w:p w14:paraId="4A9B75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（一）中国建设银行厦门分行：</w:t>
      </w:r>
    </w:p>
    <w:p w14:paraId="2D695FF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联系人：魏慧媛   2158595 </w:t>
      </w:r>
    </w:p>
    <w:p w14:paraId="362456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（二）中国光大银行厦门分行：</w:t>
      </w:r>
    </w:p>
    <w:p w14:paraId="30930F59">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  虹   2283776、13806013400；朱姗姗   2991131、18050082825</w:t>
      </w:r>
    </w:p>
    <w:p w14:paraId="6F218C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（三）兴业银行厦门分行</w:t>
      </w:r>
    </w:p>
    <w:p w14:paraId="0E3F4F70">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联系人：陈小姐  0592-5312509 13599531245 ；高经理  0592-5312350 13850017508 </w:t>
      </w:r>
    </w:p>
    <w:p w14:paraId="0EEF000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（四）厦门市担保有限公司：</w:t>
      </w:r>
    </w:p>
    <w:p w14:paraId="361E6496">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联系人：陈文辉   5125116；吴龙辉   5120019</w:t>
      </w:r>
    </w:p>
    <w:p w14:paraId="2628EC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（五）厦门银行股份有限公司 </w:t>
      </w:r>
    </w:p>
    <w:p w14:paraId="375639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联系人：张冬梅 13395990009 ；陈韵 13656021986</w:t>
      </w:r>
    </w:p>
    <w:p w14:paraId="4FD07E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以上具体贷款事项，以贷款机构与贷款人最终签订的贷款合同约定为准，贷款人应进一步与贷款金融机构了解详细情况。任何单位和个人均不得干预银企双方开展政府采购信用贷款业务。</w:t>
      </w:r>
    </w:p>
    <w:p w14:paraId="25E173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本提示仅作为信息告知，具体贷款事宜以银行等有关金融机构审批为准。</w:t>
      </w:r>
    </w:p>
    <w:p w14:paraId="0696FDA8">
      <w:pPr>
        <w:spacing w:line="360" w:lineRule="auto"/>
        <w:ind w:firstLine="480" w:firstLineChars="200"/>
        <w:rPr>
          <w:rFonts w:hint="eastAsia" w:ascii="宋体" w:hAnsi="宋体" w:eastAsia="宋体" w:cs="宋体"/>
          <w:color w:val="auto"/>
          <w:sz w:val="24"/>
          <w:szCs w:val="24"/>
          <w:highlight w:val="none"/>
        </w:rPr>
      </w:pPr>
    </w:p>
    <w:p w14:paraId="08DC26E3">
      <w:pPr>
        <w:spacing w:line="360" w:lineRule="auto"/>
        <w:ind w:firstLine="482" w:firstLineChars="200"/>
        <w:rPr>
          <w:rFonts w:hint="eastAsia" w:ascii="宋体" w:hAnsi="宋体" w:eastAsia="宋体" w:cs="宋体"/>
          <w:b/>
          <w:bCs/>
          <w:color w:val="auto"/>
          <w:sz w:val="24"/>
          <w:szCs w:val="24"/>
          <w:highlight w:val="none"/>
        </w:rPr>
      </w:pPr>
    </w:p>
    <w:p w14:paraId="2B8E6DA3">
      <w:pPr>
        <w:spacing w:line="360" w:lineRule="auto"/>
        <w:ind w:firstLine="480" w:firstLineChars="200"/>
        <w:rPr>
          <w:rFonts w:hint="eastAsia" w:ascii="宋体" w:hAnsi="宋体" w:eastAsia="宋体" w:cs="宋体"/>
          <w:color w:val="auto"/>
          <w:sz w:val="24"/>
          <w:szCs w:val="24"/>
          <w:highlight w:val="none"/>
        </w:rPr>
      </w:pPr>
    </w:p>
    <w:p w14:paraId="3DA5F2D2">
      <w:pPr>
        <w:spacing w:line="360" w:lineRule="auto"/>
        <w:jc w:val="both"/>
        <w:rPr>
          <w:rFonts w:hint="eastAsia" w:ascii="宋体" w:hAnsi="宋体" w:eastAsia="宋体" w:cs="宋体"/>
          <w:b/>
          <w:color w:val="auto"/>
          <w:sz w:val="24"/>
          <w:szCs w:val="24"/>
          <w:highlight w:val="none"/>
        </w:rPr>
      </w:pPr>
    </w:p>
    <w:p w14:paraId="5DB0314F">
      <w:pPr>
        <w:spacing w:line="360" w:lineRule="auto"/>
        <w:jc w:val="center"/>
        <w:rPr>
          <w:rFonts w:hint="eastAsia" w:ascii="宋体" w:hAnsi="宋体" w:eastAsia="宋体" w:cs="宋体"/>
          <w:b/>
          <w:color w:val="auto"/>
          <w:sz w:val="24"/>
          <w:szCs w:val="24"/>
          <w:highlight w:val="none"/>
        </w:rPr>
      </w:pPr>
    </w:p>
    <w:p w14:paraId="6FFE155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目   录</w:t>
      </w:r>
    </w:p>
    <w:p w14:paraId="43CDE8FF">
      <w:pPr>
        <w:spacing w:line="360" w:lineRule="auto"/>
        <w:jc w:val="center"/>
        <w:rPr>
          <w:rFonts w:hint="eastAsia" w:ascii="宋体" w:hAnsi="宋体" w:eastAsia="宋体" w:cs="宋体"/>
          <w:b/>
          <w:color w:val="auto"/>
          <w:sz w:val="24"/>
          <w:szCs w:val="24"/>
          <w:highlight w:val="none"/>
        </w:rPr>
      </w:pPr>
    </w:p>
    <w:p w14:paraId="4D1DDF45">
      <w:pPr>
        <w:pStyle w:val="17"/>
        <w:tabs>
          <w:tab w:val="right" w:leader="dot" w:pos="9537"/>
        </w:tabs>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 xml:space="preserve">第一章 谈判邀请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p>
    <w:p w14:paraId="37087FA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第二章报价人须知</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8</w:t>
      </w:r>
    </w:p>
    <w:p w14:paraId="2937F811">
      <w:pPr>
        <w:spacing w:line="360" w:lineRule="auto"/>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报价人须知前附表1 ..................................</w:t>
      </w:r>
      <w:r>
        <w:rPr>
          <w:rFonts w:hint="eastAsia" w:ascii="宋体" w:hAnsi="宋体" w:cs="宋体"/>
          <w:color w:val="auto"/>
          <w:sz w:val="24"/>
          <w:szCs w:val="24"/>
          <w:highlight w:val="none"/>
          <w:lang w:val="en-US" w:eastAsia="zh-CN"/>
        </w:rPr>
        <w:t>9</w:t>
      </w:r>
    </w:p>
    <w:p w14:paraId="5C9170FB">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报价人须知前附表2 .................................</w:t>
      </w:r>
      <w:r>
        <w:rPr>
          <w:rFonts w:hint="eastAsia" w:ascii="宋体" w:hAnsi="宋体" w:cs="宋体"/>
          <w:color w:val="auto"/>
          <w:sz w:val="24"/>
          <w:szCs w:val="24"/>
          <w:highlight w:val="none"/>
          <w:lang w:val="en-US" w:eastAsia="zh-CN"/>
        </w:rPr>
        <w:t>11</w:t>
      </w:r>
    </w:p>
    <w:p w14:paraId="13A6A1AE">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报价人须知前附表3 .................................</w:t>
      </w:r>
      <w:r>
        <w:rPr>
          <w:rFonts w:hint="eastAsia" w:ascii="宋体" w:hAnsi="宋体" w:cs="宋体"/>
          <w:color w:val="auto"/>
          <w:sz w:val="24"/>
          <w:szCs w:val="24"/>
          <w:highlight w:val="none"/>
          <w:lang w:val="en-US" w:eastAsia="zh-CN"/>
        </w:rPr>
        <w:t>21</w:t>
      </w:r>
    </w:p>
    <w:p w14:paraId="7A2A3281">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报价人须知前附表4..................................</w:t>
      </w:r>
      <w:r>
        <w:rPr>
          <w:rFonts w:hint="eastAsia" w:ascii="宋体" w:hAnsi="宋体" w:cs="宋体"/>
          <w:color w:val="auto"/>
          <w:sz w:val="24"/>
          <w:szCs w:val="24"/>
          <w:highlight w:val="none"/>
          <w:lang w:val="en-US" w:eastAsia="zh-CN"/>
        </w:rPr>
        <w:t>24</w:t>
      </w:r>
    </w:p>
    <w:p w14:paraId="21AA4BF0">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一、说明............................................</w:t>
      </w:r>
      <w:r>
        <w:rPr>
          <w:rFonts w:hint="eastAsia" w:ascii="宋体" w:hAnsi="宋体" w:cs="宋体"/>
          <w:color w:val="auto"/>
          <w:sz w:val="24"/>
          <w:szCs w:val="24"/>
          <w:highlight w:val="none"/>
          <w:lang w:val="en-US" w:eastAsia="zh-CN"/>
        </w:rPr>
        <w:t>28</w:t>
      </w:r>
    </w:p>
    <w:p w14:paraId="52C99D9A">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二、采购文件........................................</w:t>
      </w:r>
      <w:r>
        <w:rPr>
          <w:rFonts w:hint="eastAsia" w:ascii="宋体" w:hAnsi="宋体" w:cs="宋体"/>
          <w:color w:val="auto"/>
          <w:sz w:val="24"/>
          <w:szCs w:val="24"/>
          <w:highlight w:val="none"/>
          <w:lang w:val="en-US" w:eastAsia="zh-CN"/>
        </w:rPr>
        <w:t>31</w:t>
      </w:r>
    </w:p>
    <w:p w14:paraId="7AA7FBC9">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三、报价文件的编写..................................</w:t>
      </w:r>
      <w:r>
        <w:rPr>
          <w:rFonts w:hint="eastAsia" w:ascii="宋体" w:hAnsi="宋体" w:cs="宋体"/>
          <w:color w:val="auto"/>
          <w:sz w:val="24"/>
          <w:szCs w:val="24"/>
          <w:highlight w:val="none"/>
          <w:lang w:val="en-US" w:eastAsia="zh-CN"/>
        </w:rPr>
        <w:t>32</w:t>
      </w:r>
    </w:p>
    <w:p w14:paraId="66E4BD89">
      <w:pPr>
        <w:spacing w:line="360" w:lineRule="auto"/>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四、报价文件的提交..................................</w:t>
      </w:r>
      <w:r>
        <w:rPr>
          <w:rFonts w:hint="eastAsia" w:ascii="宋体" w:hAnsi="宋体" w:cs="宋体"/>
          <w:color w:val="auto"/>
          <w:sz w:val="24"/>
          <w:szCs w:val="24"/>
          <w:highlight w:val="none"/>
          <w:lang w:val="en-US" w:eastAsia="zh-CN"/>
        </w:rPr>
        <w:t>35</w:t>
      </w:r>
    </w:p>
    <w:p w14:paraId="7489E3D5">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五、报价文件的评估和比较............................</w:t>
      </w:r>
      <w:r>
        <w:rPr>
          <w:rFonts w:hint="eastAsia" w:ascii="宋体" w:hAnsi="宋体" w:cs="宋体"/>
          <w:color w:val="auto"/>
          <w:sz w:val="24"/>
          <w:szCs w:val="24"/>
          <w:highlight w:val="none"/>
          <w:lang w:val="en-US" w:eastAsia="zh-CN"/>
        </w:rPr>
        <w:t>36</w:t>
      </w:r>
    </w:p>
    <w:p w14:paraId="7FEA36A6">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六、授予合同........................................</w:t>
      </w:r>
      <w:r>
        <w:rPr>
          <w:rFonts w:hint="eastAsia" w:ascii="宋体" w:hAnsi="宋体" w:cs="宋体"/>
          <w:color w:val="auto"/>
          <w:sz w:val="24"/>
          <w:szCs w:val="24"/>
          <w:highlight w:val="none"/>
          <w:lang w:val="en-US" w:eastAsia="zh-CN"/>
        </w:rPr>
        <w:t>38</w:t>
      </w:r>
    </w:p>
    <w:p w14:paraId="506CFBB5">
      <w:pPr>
        <w:pStyle w:val="17"/>
        <w:tabs>
          <w:tab w:val="right" w:leader="dot" w:pos="9537"/>
        </w:tabs>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第三章 谈判内容及要求</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40</w:t>
      </w:r>
    </w:p>
    <w:p w14:paraId="1AB2C20B">
      <w:pPr>
        <w:pStyle w:val="17"/>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第四章 政府采购合同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47</w:t>
      </w:r>
    </w:p>
    <w:p w14:paraId="30908D30">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t>第五章 报价文件（格式）</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50</w:t>
      </w:r>
    </w:p>
    <w:p w14:paraId="1D57AC91">
      <w:pPr>
        <w:spacing w:line="360" w:lineRule="auto"/>
        <w:outlineLvl w:val="0"/>
        <w:rPr>
          <w:rFonts w:hint="eastAsia" w:ascii="宋体" w:hAnsi="宋体" w:eastAsia="宋体" w:cs="宋体"/>
          <w:b/>
          <w:bCs/>
          <w:color w:val="auto"/>
          <w:sz w:val="24"/>
          <w:szCs w:val="24"/>
          <w:highlight w:val="none"/>
        </w:rPr>
      </w:pPr>
      <w:bookmarkStart w:id="0" w:name="_Toc268599006"/>
    </w:p>
    <w:bookmarkEnd w:id="0"/>
    <w:p w14:paraId="55DDCC17">
      <w:pPr>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A5ADC2A">
      <w:pPr>
        <w:spacing w:line="360" w:lineRule="auto"/>
        <w:jc w:val="center"/>
        <w:outlineLvl w:val="0"/>
        <w:rPr>
          <w:rFonts w:hint="eastAsia" w:ascii="宋体" w:hAnsi="宋体" w:eastAsia="宋体" w:cs="宋体"/>
          <w:b/>
          <w:bCs/>
          <w:color w:val="auto"/>
          <w:sz w:val="24"/>
          <w:szCs w:val="24"/>
          <w:highlight w:val="none"/>
        </w:rPr>
      </w:pPr>
    </w:p>
    <w:p w14:paraId="26FF4287">
      <w:pPr>
        <w:spacing w:line="360" w:lineRule="auto"/>
        <w:jc w:val="center"/>
        <w:outlineLvl w:val="0"/>
        <w:rPr>
          <w:rFonts w:hint="eastAsia" w:ascii="宋体" w:hAnsi="宋体" w:eastAsia="宋体" w:cs="宋体"/>
          <w:b/>
          <w:bCs/>
          <w:color w:val="auto"/>
          <w:sz w:val="24"/>
          <w:szCs w:val="24"/>
          <w:highlight w:val="none"/>
        </w:rPr>
      </w:pPr>
    </w:p>
    <w:p w14:paraId="5D84ADF0">
      <w:pPr>
        <w:spacing w:line="360" w:lineRule="auto"/>
        <w:jc w:val="center"/>
        <w:outlineLvl w:val="0"/>
        <w:rPr>
          <w:rFonts w:hint="eastAsia" w:ascii="宋体" w:hAnsi="宋体" w:eastAsia="宋体" w:cs="宋体"/>
          <w:b/>
          <w:bCs/>
          <w:color w:val="auto"/>
          <w:sz w:val="24"/>
          <w:szCs w:val="24"/>
          <w:highlight w:val="none"/>
        </w:rPr>
      </w:pPr>
    </w:p>
    <w:p w14:paraId="79EEEACA">
      <w:pPr>
        <w:spacing w:line="360" w:lineRule="auto"/>
        <w:jc w:val="center"/>
        <w:outlineLvl w:val="0"/>
        <w:rPr>
          <w:rFonts w:hint="eastAsia" w:ascii="宋体" w:hAnsi="宋体" w:eastAsia="宋体" w:cs="宋体"/>
          <w:b/>
          <w:bCs/>
          <w:color w:val="auto"/>
          <w:sz w:val="24"/>
          <w:szCs w:val="24"/>
          <w:highlight w:val="none"/>
        </w:rPr>
      </w:pPr>
    </w:p>
    <w:p w14:paraId="691EA1D2">
      <w:pPr>
        <w:spacing w:line="360" w:lineRule="auto"/>
        <w:jc w:val="center"/>
        <w:outlineLvl w:val="0"/>
        <w:rPr>
          <w:rFonts w:hint="eastAsia" w:ascii="宋体" w:hAnsi="宋体" w:eastAsia="宋体" w:cs="宋体"/>
          <w:b/>
          <w:bCs/>
          <w:color w:val="auto"/>
          <w:sz w:val="24"/>
          <w:szCs w:val="24"/>
          <w:highlight w:val="none"/>
        </w:rPr>
      </w:pPr>
    </w:p>
    <w:p w14:paraId="1FF7172E">
      <w:pPr>
        <w:spacing w:line="360" w:lineRule="auto"/>
        <w:jc w:val="center"/>
        <w:outlineLvl w:val="0"/>
        <w:rPr>
          <w:rFonts w:hint="eastAsia" w:ascii="宋体" w:hAnsi="宋体" w:eastAsia="宋体" w:cs="宋体"/>
          <w:b/>
          <w:bCs/>
          <w:color w:val="auto"/>
          <w:sz w:val="24"/>
          <w:szCs w:val="24"/>
          <w:highlight w:val="none"/>
        </w:rPr>
      </w:pPr>
    </w:p>
    <w:p w14:paraId="448B516C">
      <w:pPr>
        <w:spacing w:line="360" w:lineRule="auto"/>
        <w:jc w:val="center"/>
        <w:outlineLvl w:val="0"/>
        <w:rPr>
          <w:rFonts w:hint="eastAsia" w:ascii="宋体" w:hAnsi="宋体" w:eastAsia="宋体" w:cs="宋体"/>
          <w:b/>
          <w:bCs/>
          <w:color w:val="auto"/>
          <w:sz w:val="24"/>
          <w:szCs w:val="24"/>
          <w:highlight w:val="none"/>
        </w:rPr>
      </w:pPr>
    </w:p>
    <w:p w14:paraId="7E4DA0D8">
      <w:pPr>
        <w:spacing w:line="360" w:lineRule="auto"/>
        <w:jc w:val="center"/>
        <w:outlineLvl w:val="0"/>
        <w:rPr>
          <w:rFonts w:hint="eastAsia" w:ascii="宋体" w:hAnsi="宋体" w:eastAsia="宋体" w:cs="宋体"/>
          <w:b/>
          <w:bCs/>
          <w:color w:val="auto"/>
          <w:sz w:val="24"/>
          <w:szCs w:val="24"/>
          <w:highlight w:val="none"/>
        </w:rPr>
      </w:pPr>
    </w:p>
    <w:p w14:paraId="435685F8">
      <w:pPr>
        <w:spacing w:line="360" w:lineRule="auto"/>
        <w:jc w:val="center"/>
        <w:outlineLvl w:val="0"/>
        <w:rPr>
          <w:rFonts w:hint="eastAsia" w:ascii="宋体" w:hAnsi="宋体" w:eastAsia="宋体" w:cs="宋体"/>
          <w:b/>
          <w:bCs/>
          <w:color w:val="auto"/>
          <w:sz w:val="24"/>
          <w:szCs w:val="24"/>
          <w:highlight w:val="none"/>
        </w:rPr>
      </w:pPr>
    </w:p>
    <w:p w14:paraId="572E1C4B">
      <w:pPr>
        <w:spacing w:line="360" w:lineRule="auto"/>
        <w:jc w:val="center"/>
        <w:outlineLvl w:val="0"/>
        <w:rPr>
          <w:rFonts w:hint="eastAsia" w:ascii="宋体" w:hAnsi="宋体" w:eastAsia="宋体" w:cs="宋体"/>
          <w:b/>
          <w:bCs/>
          <w:color w:val="auto"/>
          <w:sz w:val="24"/>
          <w:szCs w:val="24"/>
          <w:highlight w:val="none"/>
        </w:rPr>
      </w:pPr>
    </w:p>
    <w:p w14:paraId="14B36A08">
      <w:pP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第一章  </w:t>
      </w:r>
    </w:p>
    <w:p w14:paraId="6B550498">
      <w:pPr>
        <w:spacing w:line="360" w:lineRule="auto"/>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谈判邀请</w:t>
      </w:r>
    </w:p>
    <w:p w14:paraId="0679ADA9">
      <w:pPr>
        <w:tabs>
          <w:tab w:val="left" w:pos="900"/>
        </w:tabs>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color w:val="auto"/>
          <w:sz w:val="24"/>
          <w:szCs w:val="24"/>
          <w:highlight w:val="none"/>
          <w:u w:val="single"/>
        </w:rPr>
        <w:t>厦门万翔招标有限公司</w:t>
      </w:r>
      <w:r>
        <w:rPr>
          <w:rFonts w:hint="eastAsia" w:ascii="宋体" w:hAnsi="宋体" w:eastAsia="宋体" w:cs="宋体"/>
          <w:color w:val="auto"/>
          <w:sz w:val="24"/>
          <w:szCs w:val="24"/>
          <w:highlight w:val="none"/>
        </w:rPr>
        <w:t>受采购人</w:t>
      </w:r>
      <w:r>
        <w:rPr>
          <w:rFonts w:hint="eastAsia" w:ascii="宋体" w:hAnsi="宋体" w:cs="宋体"/>
          <w:b/>
          <w:color w:val="auto"/>
          <w:sz w:val="24"/>
          <w:szCs w:val="24"/>
          <w:highlight w:val="none"/>
          <w:u w:val="single"/>
          <w:lang w:val="en-US" w:eastAsia="zh-CN"/>
        </w:rPr>
        <w:t>厦门市中医院</w:t>
      </w:r>
      <w:r>
        <w:rPr>
          <w:rFonts w:hint="eastAsia" w:ascii="宋体" w:hAnsi="宋体" w:eastAsia="宋体" w:cs="宋体"/>
          <w:color w:val="auto"/>
          <w:sz w:val="24"/>
          <w:szCs w:val="24"/>
          <w:highlight w:val="none"/>
        </w:rPr>
        <w:t>委托，对</w:t>
      </w:r>
      <w:r>
        <w:rPr>
          <w:rFonts w:hint="eastAsia" w:ascii="宋体" w:hAnsi="宋体" w:eastAsia="宋体" w:cs="宋体"/>
          <w:b/>
          <w:color w:val="auto"/>
          <w:sz w:val="24"/>
          <w:szCs w:val="24"/>
          <w:highlight w:val="none"/>
          <w:u w:val="single"/>
        </w:rPr>
        <w:t xml:space="preserve"> 内网主机杀毒软件项目 </w:t>
      </w:r>
      <w:r>
        <w:rPr>
          <w:rFonts w:hint="eastAsia" w:ascii="宋体" w:hAnsi="宋体" w:eastAsia="宋体" w:cs="宋体"/>
          <w:bCs/>
          <w:color w:val="auto"/>
          <w:sz w:val="24"/>
          <w:szCs w:val="24"/>
          <w:highlight w:val="none"/>
        </w:rPr>
        <w:t>的采购</w:t>
      </w:r>
      <w:r>
        <w:rPr>
          <w:rFonts w:hint="eastAsia" w:ascii="宋体" w:hAnsi="宋体" w:eastAsia="宋体" w:cs="宋体"/>
          <w:color w:val="auto"/>
          <w:sz w:val="24"/>
          <w:szCs w:val="24"/>
          <w:highlight w:val="none"/>
        </w:rPr>
        <w:t>采用</w:t>
      </w:r>
      <w:r>
        <w:rPr>
          <w:rFonts w:hint="eastAsia" w:ascii="宋体" w:hAnsi="宋体" w:eastAsia="宋体" w:cs="宋体"/>
          <w:b/>
          <w:color w:val="auto"/>
          <w:sz w:val="24"/>
          <w:szCs w:val="24"/>
          <w:highlight w:val="none"/>
          <w:u w:val="single"/>
        </w:rPr>
        <w:t>竞争性谈判方式</w:t>
      </w:r>
      <w:r>
        <w:rPr>
          <w:rFonts w:hint="eastAsia" w:ascii="宋体" w:hAnsi="宋体" w:eastAsia="宋体" w:cs="宋体"/>
          <w:color w:val="auto"/>
          <w:sz w:val="24"/>
          <w:szCs w:val="24"/>
          <w:highlight w:val="none"/>
        </w:rPr>
        <w:t>进行。现欢迎国内合格报价人密封提交报价文件。</w:t>
      </w:r>
    </w:p>
    <w:p w14:paraId="61A898EE">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1.项目编号：</w:t>
      </w:r>
      <w:r>
        <w:rPr>
          <w:rFonts w:hint="eastAsia" w:ascii="宋体" w:hAnsi="宋体" w:cs="宋体"/>
          <w:color w:val="auto"/>
          <w:sz w:val="24"/>
          <w:szCs w:val="24"/>
          <w:highlight w:val="none"/>
          <w:u w:val="single"/>
          <w:lang w:eastAsia="zh-CN"/>
        </w:rPr>
        <w:t>XM2024-TZ0573</w:t>
      </w:r>
      <w:r>
        <w:rPr>
          <w:rFonts w:hint="eastAsia" w:ascii="宋体" w:hAnsi="宋体" w:eastAsia="宋体" w:cs="宋体"/>
          <w:color w:val="auto"/>
          <w:sz w:val="24"/>
          <w:szCs w:val="24"/>
          <w:highlight w:val="none"/>
        </w:rPr>
        <w:t>。</w:t>
      </w:r>
    </w:p>
    <w:p w14:paraId="0AC417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2.采购服务名称、数量及主要技术规格：见后附采购服务一览表。</w:t>
      </w:r>
    </w:p>
    <w:p w14:paraId="5C22AB60">
      <w:pPr>
        <w:spacing w:line="360" w:lineRule="auto"/>
        <w:ind w:left="69" w:leftChars="33"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3.采购文件获取方式：</w:t>
      </w:r>
      <w:r>
        <w:rPr>
          <w:rFonts w:hint="eastAsia" w:ascii="宋体" w:hAnsi="宋体" w:cs="宋体"/>
          <w:bCs/>
          <w:color w:val="auto"/>
          <w:sz w:val="24"/>
          <w:szCs w:val="24"/>
          <w:highlight w:val="none"/>
          <w:lang w:eastAsia="zh-CN"/>
        </w:rPr>
        <w:t>2024</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 xml:space="preserve"> 日至</w:t>
      </w:r>
      <w:r>
        <w:rPr>
          <w:rFonts w:hint="eastAsia" w:ascii="宋体" w:hAnsi="宋体" w:cs="宋体"/>
          <w:color w:val="auto"/>
          <w:sz w:val="24"/>
          <w:szCs w:val="24"/>
          <w:highlight w:val="none"/>
          <w:lang w:eastAsia="zh-CN"/>
        </w:rPr>
        <w:t>2024</w:t>
      </w:r>
      <w:r>
        <w:rPr>
          <w:rFonts w:hint="eastAsia" w:ascii="宋体" w:hAnsi="宋体" w:eastAsia="宋体" w:cs="宋体"/>
          <w:color w:val="auto"/>
          <w:sz w:val="24"/>
          <w:szCs w:val="24"/>
          <w:highlight w:val="none"/>
        </w:rPr>
        <w:t xml:space="preserve">年 </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日(节假日除外)上午8：30至12：00，下午2：00至5：30（北京时间）在</w:t>
      </w:r>
      <w:r>
        <w:rPr>
          <w:rFonts w:hint="eastAsia" w:ascii="宋体" w:hAnsi="宋体" w:eastAsia="宋体" w:cs="宋体"/>
          <w:color w:val="auto"/>
          <w:sz w:val="24"/>
          <w:szCs w:val="24"/>
          <w:highlight w:val="none"/>
          <w:u w:val="single"/>
        </w:rPr>
        <w:t>厦门市湖里区机场北路476号四楼售标室</w:t>
      </w:r>
      <w:r>
        <w:rPr>
          <w:rFonts w:hint="eastAsia" w:ascii="宋体" w:hAnsi="宋体" w:eastAsia="宋体" w:cs="宋体"/>
          <w:color w:val="auto"/>
          <w:sz w:val="24"/>
          <w:szCs w:val="24"/>
          <w:highlight w:val="none"/>
        </w:rPr>
        <w:t>购买采购文件，联系人及电话：</w:t>
      </w:r>
      <w:r>
        <w:rPr>
          <w:rFonts w:hint="eastAsia" w:ascii="宋体" w:hAnsi="宋体" w:cs="宋体"/>
          <w:color w:val="auto"/>
          <w:sz w:val="24"/>
          <w:szCs w:val="24"/>
          <w:highlight w:val="none"/>
          <w:lang w:eastAsia="zh-CN"/>
        </w:rPr>
        <w:t>蒋小姐</w:t>
      </w:r>
      <w:r>
        <w:rPr>
          <w:rFonts w:hint="eastAsia" w:ascii="宋体" w:hAnsi="宋体" w:eastAsia="宋体" w:cs="宋体"/>
          <w:color w:val="auto"/>
          <w:sz w:val="24"/>
          <w:szCs w:val="24"/>
          <w:highlight w:val="none"/>
        </w:rPr>
        <w:t>0592-2219823</w:t>
      </w:r>
      <w:r>
        <w:rPr>
          <w:rFonts w:hint="eastAsia" w:ascii="宋体" w:hAnsi="宋体" w:eastAsia="宋体" w:cs="宋体"/>
          <w:b w:val="0"/>
          <w:color w:val="auto"/>
          <w:sz w:val="24"/>
          <w:szCs w:val="24"/>
          <w:highlight w:val="none"/>
        </w:rPr>
        <w:t>。</w:t>
      </w:r>
    </w:p>
    <w:p w14:paraId="5AC432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4.采购文件售价</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color w:val="auto"/>
          <w:sz w:val="24"/>
          <w:szCs w:val="24"/>
          <w:highlight w:val="none"/>
        </w:rPr>
        <w:t>每个合同包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r>
        <w:rPr>
          <w:rFonts w:hint="eastAsia" w:hAnsi="宋体" w:eastAsia="宋体" w:cs="宋体"/>
          <w:color w:val="auto"/>
          <w:sz w:val="24"/>
          <w:szCs w:val="24"/>
          <w:highlight w:val="none"/>
        </w:rPr>
        <w:t>邮寄费人民币50元，</w:t>
      </w:r>
      <w:r>
        <w:rPr>
          <w:rFonts w:hint="eastAsia" w:ascii="宋体" w:hAnsi="宋体" w:eastAsia="宋体" w:cs="宋体"/>
          <w:color w:val="auto"/>
          <w:sz w:val="24"/>
          <w:szCs w:val="24"/>
          <w:highlight w:val="none"/>
        </w:rPr>
        <w:t>售后不退。</w:t>
      </w:r>
    </w:p>
    <w:p w14:paraId="657A14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5.提交报价文件截止时间：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rPr>
        <w:t>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0（北京时间），报价文件应在截止时间前将报价文件递交到</w:t>
      </w:r>
      <w:r>
        <w:rPr>
          <w:rFonts w:hint="eastAsia" w:ascii="宋体" w:hAnsi="宋体" w:eastAsia="宋体" w:cs="宋体"/>
          <w:b/>
          <w:color w:val="auto"/>
          <w:sz w:val="24"/>
          <w:szCs w:val="24"/>
          <w:highlight w:val="none"/>
          <w:u w:val="single"/>
        </w:rPr>
        <w:t>厦门市湖里区机场北路476号四楼开标厅</w:t>
      </w:r>
      <w:r>
        <w:rPr>
          <w:rFonts w:hint="eastAsia" w:ascii="宋体" w:hAnsi="宋体" w:eastAsia="宋体" w:cs="宋体"/>
          <w:color w:val="auto"/>
          <w:sz w:val="24"/>
          <w:szCs w:val="24"/>
          <w:highlight w:val="none"/>
        </w:rPr>
        <w:t>，逾期收到的或不符合规定的报价文件将被拒绝。</w:t>
      </w:r>
    </w:p>
    <w:p w14:paraId="66EBE13F">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6.谈判时间：</w:t>
      </w:r>
      <w:r>
        <w:rPr>
          <w:rFonts w:hint="eastAsia" w:ascii="宋体" w:hAnsi="宋体" w:cs="宋体"/>
          <w:color w:val="auto"/>
          <w:sz w:val="24"/>
          <w:szCs w:val="24"/>
          <w:highlight w:val="none"/>
          <w:u w:val="single"/>
          <w:lang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下</w:t>
      </w:r>
      <w:r>
        <w:rPr>
          <w:rFonts w:hint="eastAsia" w:ascii="宋体" w:hAnsi="宋体" w:eastAsia="宋体" w:cs="宋体"/>
          <w:color w:val="auto"/>
          <w:sz w:val="24"/>
          <w:szCs w:val="24"/>
          <w:highlight w:val="none"/>
        </w:rPr>
        <w:t>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0（北京时间）</w:t>
      </w:r>
    </w:p>
    <w:p w14:paraId="68EB333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7.报价人对本次谈判活动事项如有疑问的，请在提交报价文件截止时间3日之前，以书面形式与采购代理机构联系。</w:t>
      </w:r>
    </w:p>
    <w:p w14:paraId="3D6D7C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8.以上信息如有变更，</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将通过中国政府采购网</w:t>
      </w:r>
      <w:r>
        <w:rPr>
          <w:rFonts w:hint="eastAsia" w:ascii="宋体" w:hAnsi="宋体" w:eastAsia="宋体" w:cs="宋体"/>
          <w:bCs/>
          <w:color w:val="auto"/>
          <w:sz w:val="24"/>
          <w:szCs w:val="24"/>
          <w:highlight w:val="none"/>
        </w:rPr>
        <w:t>等信息发布媒体通知,</w:t>
      </w:r>
      <w:r>
        <w:rPr>
          <w:rFonts w:hint="eastAsia" w:ascii="宋体" w:hAnsi="宋体" w:eastAsia="宋体" w:cs="宋体"/>
          <w:color w:val="auto"/>
          <w:sz w:val="24"/>
          <w:szCs w:val="24"/>
          <w:highlight w:val="none"/>
        </w:rPr>
        <w:t>请报价人关注。</w:t>
      </w:r>
    </w:p>
    <w:p w14:paraId="31A62A03">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9.本项目（不接受）联合体报价。</w:t>
      </w:r>
    </w:p>
    <w:p w14:paraId="47A3FE60">
      <w:pPr>
        <w:tabs>
          <w:tab w:val="left" w:pos="1140"/>
        </w:tab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10.各有关联系方式</w:t>
      </w:r>
    </w:p>
    <w:tbl>
      <w:tblPr>
        <w:tblStyle w:val="24"/>
        <w:tblW w:w="87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9"/>
        <w:gridCol w:w="1409"/>
        <w:gridCol w:w="1136"/>
        <w:gridCol w:w="2624"/>
        <w:gridCol w:w="2854"/>
      </w:tblGrid>
      <w:tr w14:paraId="5CBAA9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49" w:type="dxa"/>
            <w:tcBorders>
              <w:top w:val="double" w:color="auto" w:sz="4" w:space="0"/>
              <w:left w:val="double" w:color="auto" w:sz="4" w:space="0"/>
              <w:bottom w:val="single" w:color="auto" w:sz="6" w:space="0"/>
              <w:right w:val="single" w:color="auto" w:sz="6" w:space="0"/>
            </w:tcBorders>
            <w:noWrap w:val="0"/>
            <w:vAlign w:val="center"/>
          </w:tcPr>
          <w:p w14:paraId="63FD6E2E">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1409" w:type="dxa"/>
            <w:tcBorders>
              <w:top w:val="double" w:color="auto" w:sz="4" w:space="0"/>
              <w:left w:val="single" w:color="auto" w:sz="6" w:space="0"/>
              <w:bottom w:val="single" w:color="auto" w:sz="6" w:space="0"/>
              <w:right w:val="single" w:color="auto" w:sz="6" w:space="0"/>
            </w:tcBorders>
            <w:noWrap w:val="0"/>
            <w:vAlign w:val="center"/>
          </w:tcPr>
          <w:p w14:paraId="746781A2">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分工</w:t>
            </w:r>
          </w:p>
        </w:tc>
        <w:tc>
          <w:tcPr>
            <w:tcW w:w="1136" w:type="dxa"/>
            <w:tcBorders>
              <w:top w:val="double" w:color="auto" w:sz="4" w:space="0"/>
              <w:left w:val="single" w:color="auto" w:sz="6" w:space="0"/>
              <w:bottom w:val="single" w:color="auto" w:sz="6" w:space="0"/>
              <w:right w:val="single" w:color="auto" w:sz="6" w:space="0"/>
            </w:tcBorders>
            <w:noWrap w:val="0"/>
            <w:vAlign w:val="center"/>
          </w:tcPr>
          <w:p w14:paraId="04006197">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联系人</w:t>
            </w:r>
          </w:p>
        </w:tc>
        <w:tc>
          <w:tcPr>
            <w:tcW w:w="2624" w:type="dxa"/>
            <w:tcBorders>
              <w:top w:val="double" w:color="auto" w:sz="4" w:space="0"/>
              <w:left w:val="single" w:color="auto" w:sz="6" w:space="0"/>
              <w:bottom w:val="single" w:color="auto" w:sz="6" w:space="0"/>
              <w:right w:val="single" w:color="auto" w:sz="6" w:space="0"/>
            </w:tcBorders>
            <w:noWrap w:val="0"/>
            <w:vAlign w:val="center"/>
          </w:tcPr>
          <w:p w14:paraId="4F437F31">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职责范围</w:t>
            </w:r>
          </w:p>
        </w:tc>
        <w:tc>
          <w:tcPr>
            <w:tcW w:w="2854" w:type="dxa"/>
            <w:tcBorders>
              <w:top w:val="double" w:color="auto" w:sz="4" w:space="0"/>
              <w:left w:val="single" w:color="auto" w:sz="6" w:space="0"/>
              <w:bottom w:val="single" w:color="auto" w:sz="6" w:space="0"/>
              <w:right w:val="double" w:color="auto" w:sz="4" w:space="0"/>
            </w:tcBorders>
            <w:noWrap w:val="0"/>
            <w:vAlign w:val="center"/>
          </w:tcPr>
          <w:p w14:paraId="14EF93CD">
            <w:pPr>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联系电话</w:t>
            </w:r>
          </w:p>
        </w:tc>
      </w:tr>
      <w:tr w14:paraId="4C746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14:paraId="49440D7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0392BE9C">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项目经办</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309EE524">
            <w:pP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田</w:t>
            </w:r>
            <w:r>
              <w:rPr>
                <w:rFonts w:hint="eastAsia" w:ascii="宋体" w:hAnsi="宋体" w:eastAsia="宋体" w:cs="宋体"/>
                <w:color w:val="auto"/>
                <w:kern w:val="0"/>
                <w:sz w:val="24"/>
                <w:szCs w:val="24"/>
                <w:highlight w:val="none"/>
              </w:rPr>
              <w:t>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44B4820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负责采购文件的咨询、答疑等工作</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3BE8272C">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0592-</w:t>
            </w:r>
            <w:r>
              <w:rPr>
                <w:rFonts w:hint="eastAsia" w:ascii="宋体" w:hAnsi="宋体" w:cs="宋体"/>
                <w:color w:val="auto"/>
                <w:sz w:val="24"/>
                <w:szCs w:val="24"/>
                <w:highlight w:val="none"/>
                <w:lang w:val="en-US" w:eastAsia="zh-CN"/>
              </w:rPr>
              <w:t>5706815</w:t>
            </w:r>
          </w:p>
          <w:p w14:paraId="79FC1C6B">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传真0592-5706660-6969</w:t>
            </w:r>
          </w:p>
        </w:tc>
      </w:tr>
      <w:tr w14:paraId="341931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14:paraId="1257E48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1BC6EF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0B290E0B">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2EFF68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谈判保证金收、退</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3F2CD6F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0592-5703367</w:t>
            </w:r>
          </w:p>
        </w:tc>
      </w:tr>
      <w:tr w14:paraId="122827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14:paraId="382EEA6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78C3796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财务</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582FBE5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张先生</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71ACD45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文件费、谈判保证金到账咨询</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78FBC47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0592-2298139</w:t>
            </w:r>
          </w:p>
        </w:tc>
      </w:tr>
      <w:tr w14:paraId="02523A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14:paraId="3941BC31">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5555DBB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代理服务费</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022744A6">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陈小姐</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1D2538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收取</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069E2D33">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5703367</w:t>
            </w:r>
          </w:p>
        </w:tc>
      </w:tr>
      <w:tr w14:paraId="5DB55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14:paraId="428F1A0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60A7DDB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7F35F83A">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741446C2">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欢迎报价人对项目采购过程中公告发布、采购文件购买、谈判保证金缴交和退还、</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收取、成交通知书发放等环节的服务进行监督。我们将竭诚为您提供最优质的服务。</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3023E6AE">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0592-5705656</w:t>
            </w:r>
          </w:p>
        </w:tc>
      </w:tr>
      <w:tr w14:paraId="6F8A11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noWrap w:val="0"/>
            <w:vAlign w:val="center"/>
          </w:tcPr>
          <w:p w14:paraId="339CAC80">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409" w:type="dxa"/>
            <w:tcBorders>
              <w:top w:val="single" w:color="auto" w:sz="6" w:space="0"/>
              <w:left w:val="single" w:color="auto" w:sz="6" w:space="0"/>
              <w:bottom w:val="single" w:color="auto" w:sz="6" w:space="0"/>
              <w:right w:val="single" w:color="auto" w:sz="6" w:space="0"/>
            </w:tcBorders>
            <w:noWrap w:val="0"/>
            <w:vAlign w:val="center"/>
          </w:tcPr>
          <w:p w14:paraId="753D17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w:t>
            </w:r>
          </w:p>
        </w:tc>
        <w:tc>
          <w:tcPr>
            <w:tcW w:w="1136" w:type="dxa"/>
            <w:tcBorders>
              <w:top w:val="single" w:color="auto" w:sz="6" w:space="0"/>
              <w:left w:val="single" w:color="auto" w:sz="6" w:space="0"/>
              <w:bottom w:val="single" w:color="auto" w:sz="6" w:space="0"/>
              <w:right w:val="single" w:color="auto" w:sz="6" w:space="0"/>
            </w:tcBorders>
            <w:noWrap w:val="0"/>
            <w:vAlign w:val="center"/>
          </w:tcPr>
          <w:p w14:paraId="4704ECC7">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黄经理</w:t>
            </w:r>
          </w:p>
        </w:tc>
        <w:tc>
          <w:tcPr>
            <w:tcW w:w="2624" w:type="dxa"/>
            <w:tcBorders>
              <w:top w:val="single" w:color="auto" w:sz="6" w:space="0"/>
              <w:left w:val="single" w:color="auto" w:sz="6" w:space="0"/>
              <w:bottom w:val="single" w:color="auto" w:sz="6" w:space="0"/>
              <w:right w:val="single" w:color="auto" w:sz="6" w:space="0"/>
            </w:tcBorders>
            <w:noWrap w:val="0"/>
            <w:vAlign w:val="center"/>
          </w:tcPr>
          <w:p w14:paraId="0330261B">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rPr>
              <w:t>负责接收质疑</w:t>
            </w:r>
          </w:p>
        </w:tc>
        <w:tc>
          <w:tcPr>
            <w:tcW w:w="2854" w:type="dxa"/>
            <w:tcBorders>
              <w:top w:val="single" w:color="auto" w:sz="6" w:space="0"/>
              <w:left w:val="single" w:color="auto" w:sz="6" w:space="0"/>
              <w:bottom w:val="single" w:color="auto" w:sz="6" w:space="0"/>
              <w:right w:val="double" w:color="auto" w:sz="4" w:space="0"/>
            </w:tcBorders>
            <w:noWrap w:val="0"/>
            <w:vAlign w:val="center"/>
          </w:tcPr>
          <w:p w14:paraId="6F3DF8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电话0592-2298125</w:t>
            </w:r>
          </w:p>
          <w:p w14:paraId="132596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p w14:paraId="2F842D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"mailto:邮箱hcq@iport.com.cn"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邮箱hcq@iport.com.cn</w:t>
            </w:r>
            <w:r>
              <w:rPr>
                <w:rFonts w:hint="eastAsia" w:ascii="宋体" w:hAnsi="宋体" w:eastAsia="宋体" w:cs="宋体"/>
                <w:color w:val="auto"/>
                <w:sz w:val="24"/>
                <w:szCs w:val="24"/>
                <w:highlight w:val="none"/>
              </w:rPr>
              <w:fldChar w:fldCharType="end"/>
            </w:r>
          </w:p>
          <w:p w14:paraId="13CF7EF1">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通讯地址：厦门市湖里区机场北路476号4楼</w:t>
            </w:r>
          </w:p>
        </w:tc>
      </w:tr>
      <w:tr w14:paraId="61BFC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double" w:color="auto" w:sz="4" w:space="0"/>
              <w:right w:val="single" w:color="auto" w:sz="6" w:space="0"/>
            </w:tcBorders>
            <w:noWrap w:val="0"/>
            <w:vAlign w:val="center"/>
          </w:tcPr>
          <w:p w14:paraId="1CE41E6F">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409" w:type="dxa"/>
            <w:tcBorders>
              <w:top w:val="single" w:color="auto" w:sz="6" w:space="0"/>
              <w:left w:val="single" w:color="auto" w:sz="6" w:space="0"/>
              <w:bottom w:val="double" w:color="auto" w:sz="4" w:space="0"/>
              <w:right w:val="single" w:color="auto" w:sz="6" w:space="0"/>
            </w:tcBorders>
            <w:noWrap w:val="0"/>
            <w:vAlign w:val="center"/>
          </w:tcPr>
          <w:p w14:paraId="5EA671B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售标</w:t>
            </w:r>
          </w:p>
        </w:tc>
        <w:tc>
          <w:tcPr>
            <w:tcW w:w="1136" w:type="dxa"/>
            <w:tcBorders>
              <w:top w:val="single" w:color="auto" w:sz="6" w:space="0"/>
              <w:left w:val="single" w:color="auto" w:sz="6" w:space="0"/>
              <w:bottom w:val="double" w:color="auto" w:sz="4" w:space="0"/>
              <w:right w:val="single" w:color="auto" w:sz="6" w:space="0"/>
            </w:tcBorders>
            <w:noWrap w:val="0"/>
            <w:vAlign w:val="center"/>
          </w:tcPr>
          <w:p w14:paraId="0F3F660C">
            <w:pPr>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sz w:val="24"/>
                <w:szCs w:val="24"/>
                <w:highlight w:val="none"/>
                <w:lang w:eastAsia="zh-CN"/>
              </w:rPr>
              <w:t>蒋小姐</w:t>
            </w:r>
          </w:p>
        </w:tc>
        <w:tc>
          <w:tcPr>
            <w:tcW w:w="2624" w:type="dxa"/>
            <w:tcBorders>
              <w:top w:val="single" w:color="auto" w:sz="6" w:space="0"/>
              <w:left w:val="single" w:color="auto" w:sz="6" w:space="0"/>
              <w:bottom w:val="double" w:color="auto" w:sz="4" w:space="0"/>
              <w:right w:val="single" w:color="auto" w:sz="6" w:space="0"/>
            </w:tcBorders>
            <w:noWrap w:val="0"/>
            <w:vAlign w:val="center"/>
          </w:tcPr>
          <w:p w14:paraId="2856F04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负责受理采购文件出售（邮寄）</w:t>
            </w:r>
          </w:p>
        </w:tc>
        <w:tc>
          <w:tcPr>
            <w:tcW w:w="2854" w:type="dxa"/>
            <w:tcBorders>
              <w:top w:val="single" w:color="auto" w:sz="6" w:space="0"/>
              <w:left w:val="single" w:color="auto" w:sz="6" w:space="0"/>
              <w:bottom w:val="double" w:color="auto" w:sz="4" w:space="0"/>
              <w:right w:val="double" w:color="auto" w:sz="4" w:space="0"/>
            </w:tcBorders>
            <w:noWrap w:val="0"/>
            <w:vAlign w:val="center"/>
          </w:tcPr>
          <w:p w14:paraId="108E4D52">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0592-2219823</w:t>
            </w:r>
          </w:p>
          <w:p w14:paraId="6A5693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传真0592-5706660-6969</w:t>
            </w:r>
          </w:p>
        </w:tc>
      </w:tr>
    </w:tbl>
    <w:p w14:paraId="45F4379F">
      <w:pPr>
        <w:tabs>
          <w:tab w:val="left" w:pos="1140"/>
        </w:tabs>
        <w:spacing w:line="360" w:lineRule="auto"/>
        <w:ind w:left="42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11.谈判保证金及</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、文件费缴交账户：</w:t>
      </w:r>
    </w:p>
    <w:tbl>
      <w:tblPr>
        <w:tblStyle w:val="24"/>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687"/>
        <w:gridCol w:w="4152"/>
      </w:tblGrid>
      <w:tr w14:paraId="31A708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noWrap w:val="0"/>
            <w:vAlign w:val="center"/>
          </w:tcPr>
          <w:p w14:paraId="42E72887">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3687" w:type="dxa"/>
            <w:tcBorders>
              <w:top w:val="double" w:color="auto" w:sz="4" w:space="0"/>
              <w:left w:val="single" w:color="auto" w:sz="6" w:space="0"/>
              <w:bottom w:val="single" w:color="auto" w:sz="6" w:space="0"/>
              <w:right w:val="single" w:color="auto" w:sz="6" w:space="0"/>
            </w:tcBorders>
            <w:noWrap w:val="0"/>
            <w:vAlign w:val="center"/>
          </w:tcPr>
          <w:p w14:paraId="3E9A6F72">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谈判保证金缴交账户</w:t>
            </w:r>
          </w:p>
        </w:tc>
        <w:tc>
          <w:tcPr>
            <w:tcW w:w="4152" w:type="dxa"/>
            <w:tcBorders>
              <w:top w:val="double" w:color="auto" w:sz="4" w:space="0"/>
              <w:left w:val="single" w:color="auto" w:sz="6" w:space="0"/>
              <w:bottom w:val="single" w:color="auto" w:sz="6" w:space="0"/>
              <w:right w:val="double" w:color="auto" w:sz="4" w:space="0"/>
            </w:tcBorders>
            <w:noWrap w:val="0"/>
            <w:vAlign w:val="center"/>
          </w:tcPr>
          <w:p w14:paraId="6076562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文件费、</w:t>
            </w:r>
            <w:r>
              <w:rPr>
                <w:rFonts w:hint="eastAsia" w:ascii="宋体" w:hAnsi="宋体" w:eastAsia="宋体" w:cs="宋体"/>
                <w:b/>
                <w:color w:val="auto"/>
                <w:sz w:val="24"/>
                <w:szCs w:val="24"/>
                <w:highlight w:val="none"/>
                <w:lang w:eastAsia="zh-CN"/>
              </w:rPr>
              <w:t>代理服务费</w:t>
            </w:r>
            <w:r>
              <w:rPr>
                <w:rFonts w:hint="eastAsia" w:ascii="宋体" w:hAnsi="宋体" w:eastAsia="宋体" w:cs="宋体"/>
                <w:b/>
                <w:color w:val="auto"/>
                <w:sz w:val="24"/>
                <w:szCs w:val="24"/>
                <w:highlight w:val="none"/>
              </w:rPr>
              <w:t>缴交账户</w:t>
            </w:r>
          </w:p>
        </w:tc>
      </w:tr>
      <w:tr w14:paraId="6F2EB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14:paraId="5E8033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tc>
        <w:tc>
          <w:tcPr>
            <w:tcW w:w="3687" w:type="dxa"/>
            <w:tcBorders>
              <w:top w:val="single" w:color="auto" w:sz="6" w:space="0"/>
              <w:left w:val="single" w:color="auto" w:sz="6" w:space="0"/>
              <w:bottom w:val="single" w:color="auto" w:sz="6" w:space="0"/>
              <w:right w:val="single" w:color="auto" w:sz="6" w:space="0"/>
            </w:tcBorders>
            <w:noWrap w:val="0"/>
            <w:vAlign w:val="center"/>
          </w:tcPr>
          <w:p w14:paraId="69B351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c>
          <w:tcPr>
            <w:tcW w:w="4152" w:type="dxa"/>
            <w:tcBorders>
              <w:top w:val="single" w:color="auto" w:sz="6" w:space="0"/>
              <w:left w:val="single" w:color="auto" w:sz="6" w:space="0"/>
              <w:bottom w:val="single" w:color="auto" w:sz="6" w:space="0"/>
              <w:right w:val="double" w:color="auto" w:sz="4" w:space="0"/>
            </w:tcBorders>
            <w:noWrap w:val="0"/>
            <w:vAlign w:val="center"/>
          </w:tcPr>
          <w:p w14:paraId="68B3D0E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中国建设银行股份有限公司厦门自贸试验区航空港支行</w:t>
            </w:r>
          </w:p>
        </w:tc>
      </w:tr>
      <w:tr w14:paraId="249AC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noWrap w:val="0"/>
            <w:vAlign w:val="center"/>
          </w:tcPr>
          <w:p w14:paraId="5005C03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p>
        </w:tc>
        <w:tc>
          <w:tcPr>
            <w:tcW w:w="3687" w:type="dxa"/>
            <w:tcBorders>
              <w:top w:val="single" w:color="auto" w:sz="6" w:space="0"/>
              <w:left w:val="single" w:color="auto" w:sz="6" w:space="0"/>
              <w:bottom w:val="single" w:color="auto" w:sz="6" w:space="0"/>
              <w:right w:val="single" w:color="auto" w:sz="6" w:space="0"/>
            </w:tcBorders>
            <w:noWrap w:val="0"/>
            <w:vAlign w:val="center"/>
          </w:tcPr>
          <w:p w14:paraId="2F155A8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c>
          <w:tcPr>
            <w:tcW w:w="4152" w:type="dxa"/>
            <w:tcBorders>
              <w:top w:val="single" w:color="auto" w:sz="6" w:space="0"/>
              <w:left w:val="single" w:color="auto" w:sz="6" w:space="0"/>
              <w:bottom w:val="single" w:color="auto" w:sz="6" w:space="0"/>
              <w:right w:val="double" w:color="auto" w:sz="4" w:space="0"/>
            </w:tcBorders>
            <w:noWrap w:val="0"/>
            <w:vAlign w:val="center"/>
          </w:tcPr>
          <w:p w14:paraId="082CEA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35101570201052504219</w:t>
            </w:r>
          </w:p>
        </w:tc>
      </w:tr>
      <w:tr w14:paraId="18A82C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noWrap w:val="0"/>
            <w:vAlign w:val="center"/>
          </w:tcPr>
          <w:p w14:paraId="0302D2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户名</w:t>
            </w:r>
          </w:p>
        </w:tc>
        <w:tc>
          <w:tcPr>
            <w:tcW w:w="7839" w:type="dxa"/>
            <w:gridSpan w:val="2"/>
            <w:tcBorders>
              <w:top w:val="single" w:color="auto" w:sz="6" w:space="0"/>
              <w:left w:val="single" w:color="auto" w:sz="6" w:space="0"/>
              <w:bottom w:val="double" w:color="auto" w:sz="4" w:space="0"/>
              <w:right w:val="double" w:color="auto" w:sz="4" w:space="0"/>
            </w:tcBorders>
            <w:noWrap w:val="0"/>
            <w:vAlign w:val="center"/>
          </w:tcPr>
          <w:p w14:paraId="7EFEB42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厦门万翔招标有限公司</w:t>
            </w:r>
          </w:p>
        </w:tc>
      </w:tr>
    </w:tbl>
    <w:p w14:paraId="13B64B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注：报价人须将相关的费用缴交至上表对应的账号，缴错账号而产生的一切后果由报价人自行承担。</w:t>
      </w:r>
    </w:p>
    <w:p w14:paraId="48E9FC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采购代理机构：厦门万翔招标有限公司</w:t>
      </w:r>
    </w:p>
    <w:p w14:paraId="60FDDE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地址：厦门市湖里区机场北路476号四楼</w:t>
      </w:r>
    </w:p>
    <w:p w14:paraId="185A09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邮编：361006</w:t>
      </w:r>
    </w:p>
    <w:p w14:paraId="493AE424">
      <w:pPr>
        <w:pStyle w:val="7"/>
        <w:spacing w:after="0" w:line="360" w:lineRule="auto"/>
        <w:jc w:val="right"/>
        <w:rPr>
          <w:rFonts w:hint="eastAsia" w:ascii="宋体" w:hAnsi="宋体" w:eastAsia="宋体" w:cs="宋体"/>
          <w:color w:val="auto"/>
          <w:sz w:val="24"/>
          <w:highlight w:val="none"/>
          <w:lang w:eastAsia="zh-CN"/>
        </w:rPr>
        <w:sectPr>
          <w:headerReference r:id="rId3" w:type="first"/>
          <w:footerReference r:id="rId5" w:type="first"/>
          <w:footerReference r:id="rId4" w:type="default"/>
          <w:pgSz w:w="11906" w:h="16838"/>
          <w:pgMar w:top="1440" w:right="1800" w:bottom="1440" w:left="1800" w:header="851" w:footer="992" w:gutter="0"/>
          <w:cols w:space="425" w:num="1"/>
          <w:docGrid w:type="lines" w:linePitch="312" w:charSpace="0"/>
        </w:sectPr>
      </w:pPr>
    </w:p>
    <w:p w14:paraId="3009A316">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附：采购服务一览表</w:t>
      </w:r>
    </w:p>
    <w:tbl>
      <w:tblPr>
        <w:tblStyle w:val="2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851"/>
        <w:gridCol w:w="1124"/>
        <w:gridCol w:w="704"/>
        <w:gridCol w:w="1426"/>
        <w:gridCol w:w="1454"/>
        <w:gridCol w:w="1560"/>
      </w:tblGrid>
      <w:tr w14:paraId="6802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0" w:type="dxa"/>
            <w:noWrap w:val="0"/>
            <w:vAlign w:val="center"/>
          </w:tcPr>
          <w:p w14:paraId="697B9E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851" w:type="dxa"/>
            <w:noWrap w:val="0"/>
            <w:vAlign w:val="center"/>
          </w:tcPr>
          <w:p w14:paraId="3D76FC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124" w:type="dxa"/>
            <w:noWrap w:val="0"/>
            <w:vAlign w:val="center"/>
          </w:tcPr>
          <w:p w14:paraId="547F84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04" w:type="dxa"/>
            <w:noWrap w:val="0"/>
            <w:vAlign w:val="center"/>
          </w:tcPr>
          <w:p w14:paraId="1BDD676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26" w:type="dxa"/>
            <w:noWrap w:val="0"/>
            <w:vAlign w:val="center"/>
          </w:tcPr>
          <w:p w14:paraId="7F0A34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技术规格及要求(服务要求)</w:t>
            </w:r>
          </w:p>
        </w:tc>
        <w:tc>
          <w:tcPr>
            <w:tcW w:w="1454" w:type="dxa"/>
            <w:noWrap w:val="0"/>
            <w:vAlign w:val="center"/>
          </w:tcPr>
          <w:p w14:paraId="74046F90">
            <w:pPr>
              <w:spacing w:line="36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560" w:type="dxa"/>
            <w:noWrap w:val="0"/>
            <w:vAlign w:val="center"/>
          </w:tcPr>
          <w:p w14:paraId="598873C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交付使用地点</w:t>
            </w:r>
          </w:p>
        </w:tc>
      </w:tr>
      <w:tr w14:paraId="54C0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920" w:type="dxa"/>
            <w:noWrap w:val="0"/>
            <w:vAlign w:val="center"/>
          </w:tcPr>
          <w:p w14:paraId="52A4E843">
            <w:pPr>
              <w:spacing w:line="360" w:lineRule="auto"/>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XM2024-TZ0573</w:t>
            </w:r>
            <w:r>
              <w:rPr>
                <w:rFonts w:hint="eastAsia" w:ascii="宋体" w:hAnsi="宋体" w:eastAsia="宋体" w:cs="宋体"/>
                <w:color w:val="auto"/>
                <w:sz w:val="24"/>
                <w:szCs w:val="24"/>
                <w:highlight w:val="none"/>
              </w:rPr>
              <w:t xml:space="preserve"> </w:t>
            </w:r>
          </w:p>
        </w:tc>
        <w:tc>
          <w:tcPr>
            <w:tcW w:w="851" w:type="dxa"/>
            <w:noWrap w:val="0"/>
            <w:vAlign w:val="center"/>
          </w:tcPr>
          <w:p w14:paraId="15C4A3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24" w:type="dxa"/>
            <w:noWrap w:val="0"/>
            <w:vAlign w:val="center"/>
          </w:tcPr>
          <w:p w14:paraId="4461FAA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内网主机杀毒软件</w:t>
            </w:r>
          </w:p>
        </w:tc>
        <w:tc>
          <w:tcPr>
            <w:tcW w:w="704" w:type="dxa"/>
            <w:noWrap w:val="0"/>
            <w:vAlign w:val="center"/>
          </w:tcPr>
          <w:p w14:paraId="773173F1">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1426" w:type="dxa"/>
            <w:noWrap w:val="0"/>
            <w:vAlign w:val="center"/>
          </w:tcPr>
          <w:p w14:paraId="54E14D1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c>
          <w:tcPr>
            <w:tcW w:w="1454" w:type="dxa"/>
            <w:noWrap w:val="0"/>
            <w:vAlign w:val="center"/>
          </w:tcPr>
          <w:p w14:paraId="3CA999C4">
            <w:pPr>
              <w:spacing w:line="360" w:lineRule="auto"/>
              <w:ind w:right="171"/>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具体详见第三章</w:t>
            </w:r>
          </w:p>
        </w:tc>
        <w:tc>
          <w:tcPr>
            <w:tcW w:w="1560" w:type="dxa"/>
            <w:noWrap w:val="0"/>
            <w:vAlign w:val="center"/>
          </w:tcPr>
          <w:p w14:paraId="60B2D719">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采购人指定地点</w:t>
            </w:r>
          </w:p>
        </w:tc>
      </w:tr>
      <w:tr w14:paraId="42E7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920" w:type="dxa"/>
            <w:noWrap w:val="0"/>
            <w:vAlign w:val="center"/>
          </w:tcPr>
          <w:p w14:paraId="396F168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服务范围</w:t>
            </w:r>
          </w:p>
        </w:tc>
        <w:tc>
          <w:tcPr>
            <w:tcW w:w="7119" w:type="dxa"/>
            <w:gridSpan w:val="6"/>
            <w:noWrap w:val="0"/>
            <w:vAlign w:val="center"/>
          </w:tcPr>
          <w:p w14:paraId="432C54CB">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对医院原有杀毒软件升级或提供新杀毒软件系统的1500点终端授权</w:t>
            </w:r>
          </w:p>
        </w:tc>
      </w:tr>
      <w:tr w14:paraId="7842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920" w:type="dxa"/>
            <w:noWrap w:val="0"/>
            <w:vAlign w:val="center"/>
          </w:tcPr>
          <w:p w14:paraId="1096998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服务要求</w:t>
            </w:r>
          </w:p>
        </w:tc>
        <w:tc>
          <w:tcPr>
            <w:tcW w:w="7119" w:type="dxa"/>
            <w:gridSpan w:val="6"/>
            <w:noWrap w:val="0"/>
            <w:vAlign w:val="center"/>
          </w:tcPr>
          <w:p w14:paraId="19B932BC">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r>
      <w:tr w14:paraId="4DF23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920" w:type="dxa"/>
            <w:noWrap w:val="0"/>
            <w:vAlign w:val="center"/>
          </w:tcPr>
          <w:p w14:paraId="3BC7D45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服务标准</w:t>
            </w:r>
          </w:p>
        </w:tc>
        <w:tc>
          <w:tcPr>
            <w:tcW w:w="7119" w:type="dxa"/>
            <w:gridSpan w:val="6"/>
            <w:noWrap w:val="0"/>
            <w:vAlign w:val="center"/>
          </w:tcPr>
          <w:p w14:paraId="28A190A8">
            <w:pPr>
              <w:spacing w:line="360" w:lineRule="auto"/>
              <w:ind w:right="17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具体详见第三章</w:t>
            </w:r>
          </w:p>
        </w:tc>
      </w:tr>
    </w:tbl>
    <w:p w14:paraId="0151392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备注：合同包完整不可分，报价人必须对合同包内所有内容进行完整报价。报价人可按合同包响应，评审与成交以合同包为单位。</w:t>
      </w:r>
    </w:p>
    <w:p w14:paraId="38505830">
      <w:pPr>
        <w:spacing w:line="360" w:lineRule="auto"/>
        <w:jc w:val="center"/>
        <w:outlineLvl w:val="0"/>
        <w:rPr>
          <w:rFonts w:hint="eastAsia" w:ascii="宋体" w:hAnsi="宋体" w:eastAsia="宋体" w:cs="宋体"/>
          <w:b/>
          <w:bCs/>
          <w:color w:val="auto"/>
          <w:sz w:val="24"/>
          <w:szCs w:val="24"/>
          <w:highlight w:val="none"/>
        </w:rPr>
      </w:pPr>
    </w:p>
    <w:p w14:paraId="630CD1E6">
      <w:pPr>
        <w:spacing w:line="360" w:lineRule="auto"/>
        <w:jc w:val="center"/>
        <w:outlineLvl w:val="0"/>
        <w:rPr>
          <w:rFonts w:hint="eastAsia" w:ascii="宋体" w:hAnsi="宋体" w:eastAsia="宋体" w:cs="宋体"/>
          <w:b/>
          <w:bCs/>
          <w:color w:val="auto"/>
          <w:sz w:val="24"/>
          <w:szCs w:val="24"/>
          <w:highlight w:val="none"/>
        </w:rPr>
      </w:pPr>
    </w:p>
    <w:p w14:paraId="1B5754AC">
      <w:pPr>
        <w:spacing w:line="360" w:lineRule="auto"/>
        <w:jc w:val="center"/>
        <w:outlineLvl w:val="0"/>
        <w:rPr>
          <w:rFonts w:hint="eastAsia" w:ascii="宋体" w:hAnsi="宋体" w:eastAsia="宋体" w:cs="宋体"/>
          <w:b/>
          <w:bCs/>
          <w:color w:val="auto"/>
          <w:sz w:val="24"/>
          <w:szCs w:val="24"/>
          <w:highlight w:val="none"/>
        </w:rPr>
      </w:pPr>
    </w:p>
    <w:p w14:paraId="798B7AA3">
      <w:pPr>
        <w:spacing w:line="360" w:lineRule="auto"/>
        <w:jc w:val="center"/>
        <w:outlineLvl w:val="0"/>
        <w:rPr>
          <w:rFonts w:hint="eastAsia" w:ascii="宋体" w:hAnsi="宋体" w:eastAsia="宋体" w:cs="宋体"/>
          <w:b/>
          <w:bCs/>
          <w:color w:val="auto"/>
          <w:sz w:val="24"/>
          <w:szCs w:val="24"/>
          <w:highlight w:val="none"/>
        </w:rPr>
      </w:pPr>
    </w:p>
    <w:p w14:paraId="24D0B33D">
      <w:pPr>
        <w:spacing w:line="360" w:lineRule="auto"/>
        <w:jc w:val="center"/>
        <w:outlineLvl w:val="0"/>
        <w:rPr>
          <w:rFonts w:hint="eastAsia" w:ascii="宋体" w:hAnsi="宋体" w:eastAsia="宋体" w:cs="宋体"/>
          <w:b/>
          <w:bCs/>
          <w:color w:val="auto"/>
          <w:sz w:val="24"/>
          <w:szCs w:val="24"/>
          <w:highlight w:val="none"/>
        </w:rPr>
      </w:pPr>
    </w:p>
    <w:p w14:paraId="6DFA8671">
      <w:pPr>
        <w:spacing w:line="360" w:lineRule="auto"/>
        <w:jc w:val="center"/>
        <w:outlineLvl w:val="0"/>
        <w:rPr>
          <w:rFonts w:hint="eastAsia" w:ascii="宋体" w:hAnsi="宋体" w:eastAsia="宋体" w:cs="宋体"/>
          <w:b/>
          <w:bCs/>
          <w:color w:val="auto"/>
          <w:sz w:val="24"/>
          <w:szCs w:val="24"/>
          <w:highlight w:val="none"/>
        </w:rPr>
      </w:pPr>
    </w:p>
    <w:p w14:paraId="39C66841">
      <w:pPr>
        <w:pStyle w:val="63"/>
        <w:spacing w:line="360" w:lineRule="auto"/>
        <w:jc w:val="left"/>
        <w:rPr>
          <w:rFonts w:hint="eastAsia" w:hAnsi="宋体" w:eastAsia="宋体" w:cs="宋体"/>
          <w:b/>
          <w:color w:val="auto"/>
          <w:sz w:val="24"/>
          <w:highlight w:val="none"/>
        </w:rPr>
      </w:pPr>
    </w:p>
    <w:p w14:paraId="3E4D11D9">
      <w:pPr>
        <w:pStyle w:val="63"/>
        <w:spacing w:line="360" w:lineRule="auto"/>
        <w:jc w:val="left"/>
        <w:rPr>
          <w:rFonts w:hint="eastAsia" w:hAnsi="宋体" w:eastAsia="宋体" w:cs="宋体"/>
          <w:b/>
          <w:color w:val="auto"/>
          <w:sz w:val="24"/>
          <w:highlight w:val="none"/>
        </w:rPr>
      </w:pPr>
    </w:p>
    <w:p w14:paraId="69750BBA">
      <w:pPr>
        <w:pStyle w:val="63"/>
        <w:spacing w:line="360" w:lineRule="auto"/>
        <w:jc w:val="left"/>
        <w:rPr>
          <w:rFonts w:hint="eastAsia" w:hAnsi="宋体" w:eastAsia="宋体" w:cs="宋体"/>
          <w:b/>
          <w:color w:val="auto"/>
          <w:sz w:val="24"/>
          <w:highlight w:val="none"/>
        </w:rPr>
      </w:pPr>
    </w:p>
    <w:p w14:paraId="3D839F30">
      <w:pPr>
        <w:pStyle w:val="63"/>
        <w:spacing w:line="360" w:lineRule="auto"/>
        <w:jc w:val="left"/>
        <w:rPr>
          <w:rFonts w:hint="eastAsia" w:hAnsi="宋体" w:eastAsia="宋体" w:cs="宋体"/>
          <w:b/>
          <w:color w:val="auto"/>
          <w:sz w:val="24"/>
          <w:highlight w:val="none"/>
        </w:rPr>
      </w:pPr>
    </w:p>
    <w:p w14:paraId="60B46354">
      <w:pPr>
        <w:pStyle w:val="63"/>
        <w:spacing w:line="360" w:lineRule="auto"/>
        <w:jc w:val="left"/>
        <w:rPr>
          <w:rFonts w:hint="eastAsia" w:hAnsi="宋体" w:eastAsia="宋体" w:cs="宋体"/>
          <w:b/>
          <w:color w:val="auto"/>
          <w:sz w:val="24"/>
          <w:highlight w:val="none"/>
        </w:rPr>
      </w:pPr>
    </w:p>
    <w:p w14:paraId="287CF001">
      <w:pPr>
        <w:pStyle w:val="63"/>
        <w:spacing w:line="360" w:lineRule="auto"/>
        <w:jc w:val="left"/>
        <w:rPr>
          <w:rFonts w:hint="eastAsia" w:hAnsi="宋体" w:eastAsia="宋体" w:cs="宋体"/>
          <w:b/>
          <w:color w:val="auto"/>
          <w:sz w:val="24"/>
          <w:highlight w:val="none"/>
        </w:rPr>
      </w:pPr>
    </w:p>
    <w:p w14:paraId="6DE75386">
      <w:pPr>
        <w:pStyle w:val="63"/>
        <w:spacing w:line="360" w:lineRule="auto"/>
        <w:jc w:val="left"/>
        <w:rPr>
          <w:rFonts w:hint="eastAsia" w:hAnsi="宋体" w:eastAsia="宋体" w:cs="宋体"/>
          <w:b/>
          <w:color w:val="auto"/>
          <w:sz w:val="24"/>
          <w:highlight w:val="none"/>
        </w:rPr>
      </w:pPr>
    </w:p>
    <w:p w14:paraId="0032D99A">
      <w:pPr>
        <w:pStyle w:val="63"/>
        <w:spacing w:line="360" w:lineRule="auto"/>
        <w:jc w:val="left"/>
        <w:rPr>
          <w:rFonts w:hint="eastAsia" w:hAnsi="宋体" w:eastAsia="宋体" w:cs="宋体"/>
          <w:b/>
          <w:color w:val="auto"/>
          <w:sz w:val="24"/>
          <w:highlight w:val="none"/>
        </w:rPr>
      </w:pPr>
    </w:p>
    <w:p w14:paraId="66C07F5D">
      <w:pPr>
        <w:pStyle w:val="63"/>
        <w:spacing w:line="360" w:lineRule="auto"/>
        <w:jc w:val="left"/>
        <w:rPr>
          <w:rFonts w:hint="eastAsia" w:hAnsi="宋体" w:eastAsia="宋体" w:cs="宋体"/>
          <w:b/>
          <w:color w:val="auto"/>
          <w:sz w:val="24"/>
          <w:highlight w:val="none"/>
        </w:rPr>
      </w:pPr>
    </w:p>
    <w:p w14:paraId="7D679FC0">
      <w:pPr>
        <w:pStyle w:val="63"/>
        <w:spacing w:line="360" w:lineRule="auto"/>
        <w:jc w:val="left"/>
        <w:rPr>
          <w:rFonts w:hint="eastAsia" w:hAnsi="宋体" w:eastAsia="宋体" w:cs="宋体"/>
          <w:b/>
          <w:color w:val="auto"/>
          <w:sz w:val="24"/>
          <w:highlight w:val="none"/>
        </w:rPr>
      </w:pPr>
    </w:p>
    <w:p w14:paraId="61757CB8">
      <w:pPr>
        <w:pStyle w:val="63"/>
        <w:spacing w:line="360" w:lineRule="auto"/>
        <w:jc w:val="center"/>
        <w:rPr>
          <w:rFonts w:hint="eastAsia" w:hAnsi="宋体" w:eastAsia="宋体" w:cs="宋体"/>
          <w:color w:val="auto"/>
          <w:sz w:val="24"/>
          <w:szCs w:val="24"/>
          <w:highlight w:val="none"/>
        </w:rPr>
      </w:pPr>
      <w:r>
        <w:rPr>
          <w:rFonts w:hint="eastAsia" w:hAnsi="宋体" w:eastAsia="宋体" w:cs="宋体"/>
          <w:b/>
          <w:color w:val="auto"/>
          <w:sz w:val="32"/>
          <w:szCs w:val="32"/>
          <w:highlight w:val="none"/>
        </w:rPr>
        <w:t>第二章  报价人须知</w:t>
      </w:r>
    </w:p>
    <w:p w14:paraId="738A30A7">
      <w:pPr>
        <w:pStyle w:val="63"/>
        <w:spacing w:line="360" w:lineRule="auto"/>
        <w:rPr>
          <w:rFonts w:hint="eastAsia" w:hAnsi="宋体" w:eastAsia="宋体" w:cs="宋体"/>
          <w:color w:val="auto"/>
          <w:highlight w:val="none"/>
        </w:rPr>
      </w:pPr>
    </w:p>
    <w:p w14:paraId="55125444">
      <w:pPr>
        <w:pStyle w:val="63"/>
        <w:spacing w:line="360" w:lineRule="auto"/>
        <w:rPr>
          <w:rFonts w:hint="eastAsia" w:hAnsi="宋体" w:eastAsia="宋体" w:cs="宋体"/>
          <w:color w:val="auto"/>
          <w:highlight w:val="none"/>
        </w:rPr>
      </w:pPr>
    </w:p>
    <w:p w14:paraId="0F1D4A2B">
      <w:pPr>
        <w:pStyle w:val="63"/>
        <w:spacing w:line="360" w:lineRule="auto"/>
        <w:rPr>
          <w:rFonts w:hint="eastAsia" w:hAnsi="宋体" w:eastAsia="宋体" w:cs="宋体"/>
          <w:color w:val="auto"/>
          <w:highlight w:val="none"/>
        </w:rPr>
      </w:pPr>
    </w:p>
    <w:p w14:paraId="7561B959">
      <w:pPr>
        <w:pStyle w:val="63"/>
        <w:spacing w:line="360" w:lineRule="auto"/>
        <w:rPr>
          <w:rFonts w:hint="eastAsia" w:hAnsi="宋体" w:eastAsia="宋体" w:cs="宋体"/>
          <w:color w:val="auto"/>
          <w:highlight w:val="none"/>
        </w:rPr>
      </w:pPr>
    </w:p>
    <w:p w14:paraId="6A9FEE89">
      <w:pPr>
        <w:pStyle w:val="63"/>
        <w:spacing w:line="360" w:lineRule="auto"/>
        <w:rPr>
          <w:rFonts w:hint="eastAsia" w:hAnsi="宋体" w:eastAsia="宋体" w:cs="宋体"/>
          <w:color w:val="auto"/>
          <w:highlight w:val="none"/>
        </w:rPr>
      </w:pPr>
    </w:p>
    <w:p w14:paraId="66BBBD5C">
      <w:pPr>
        <w:pStyle w:val="63"/>
        <w:spacing w:line="360" w:lineRule="auto"/>
        <w:rPr>
          <w:rFonts w:hint="eastAsia" w:hAnsi="宋体" w:eastAsia="宋体" w:cs="宋体"/>
          <w:color w:val="auto"/>
          <w:highlight w:val="none"/>
        </w:rPr>
      </w:pPr>
    </w:p>
    <w:p w14:paraId="247E3CAC">
      <w:pPr>
        <w:pStyle w:val="63"/>
        <w:spacing w:line="360" w:lineRule="auto"/>
        <w:rPr>
          <w:rFonts w:hint="eastAsia" w:hAnsi="宋体" w:eastAsia="宋体" w:cs="宋体"/>
          <w:color w:val="auto"/>
          <w:highlight w:val="none"/>
        </w:rPr>
      </w:pPr>
    </w:p>
    <w:tbl>
      <w:tblPr>
        <w:tblStyle w:val="24"/>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70CB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noWrap w:val="0"/>
            <w:vAlign w:val="top"/>
          </w:tcPr>
          <w:p w14:paraId="23A017FB">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7C881269">
            <w:pPr>
              <w:spacing w:before="120"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《报价人须知》应载明报价人准备报价文件所必须的信息，以及递交报价文件、评审和签订合同等有关规定。 </w:t>
            </w:r>
          </w:p>
          <w:p w14:paraId="6D7F6FB9">
            <w:pPr>
              <w:spacing w:before="12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sz w:val="24"/>
                <w:szCs w:val="24"/>
                <w:highlight w:val="none"/>
              </w:rPr>
              <w:t xml:space="preserve"> </w:t>
            </w:r>
          </w:p>
          <w:p w14:paraId="04369FDD">
            <w:pPr>
              <w:pStyle w:val="63"/>
              <w:spacing w:line="360" w:lineRule="auto"/>
              <w:ind w:left="-15"/>
              <w:rPr>
                <w:rFonts w:hint="eastAsia" w:hAnsi="宋体" w:eastAsia="宋体" w:cs="宋体"/>
                <w:color w:val="auto"/>
                <w:sz w:val="24"/>
                <w:szCs w:val="24"/>
                <w:highlight w:val="none"/>
              </w:rPr>
            </w:pPr>
          </w:p>
        </w:tc>
      </w:tr>
    </w:tbl>
    <w:p w14:paraId="41D2EDAF">
      <w:pPr>
        <w:spacing w:line="360" w:lineRule="auto"/>
        <w:jc w:val="center"/>
        <w:outlineLvl w:val="0"/>
        <w:rPr>
          <w:rFonts w:hint="eastAsia" w:ascii="宋体" w:hAnsi="宋体" w:eastAsia="宋体" w:cs="宋体"/>
          <w:b/>
          <w:bCs/>
          <w:color w:val="auto"/>
          <w:sz w:val="24"/>
          <w:szCs w:val="24"/>
          <w:highlight w:val="none"/>
        </w:rPr>
      </w:pPr>
    </w:p>
    <w:p w14:paraId="7A066672">
      <w:pPr>
        <w:spacing w:line="360" w:lineRule="auto"/>
        <w:jc w:val="center"/>
        <w:outlineLvl w:val="0"/>
        <w:rPr>
          <w:rFonts w:hint="eastAsia" w:ascii="宋体" w:hAnsi="宋体" w:eastAsia="宋体" w:cs="宋体"/>
          <w:b/>
          <w:bCs/>
          <w:color w:val="auto"/>
          <w:sz w:val="24"/>
          <w:szCs w:val="24"/>
          <w:highlight w:val="none"/>
        </w:rPr>
      </w:pPr>
    </w:p>
    <w:p w14:paraId="3EB70A84">
      <w:pPr>
        <w:spacing w:line="360" w:lineRule="auto"/>
        <w:jc w:val="center"/>
        <w:outlineLvl w:val="0"/>
        <w:rPr>
          <w:rFonts w:hint="eastAsia" w:ascii="宋体" w:hAnsi="宋体" w:eastAsia="宋体" w:cs="宋体"/>
          <w:b/>
          <w:bCs/>
          <w:color w:val="auto"/>
          <w:sz w:val="24"/>
          <w:szCs w:val="24"/>
          <w:highlight w:val="none"/>
        </w:rPr>
      </w:pPr>
    </w:p>
    <w:p w14:paraId="4D099AB0">
      <w:pPr>
        <w:spacing w:line="360" w:lineRule="auto"/>
        <w:jc w:val="center"/>
        <w:outlineLvl w:val="0"/>
        <w:rPr>
          <w:rFonts w:hint="eastAsia" w:ascii="宋体" w:hAnsi="宋体" w:eastAsia="宋体" w:cs="宋体"/>
          <w:b/>
          <w:bCs/>
          <w:color w:val="auto"/>
          <w:sz w:val="24"/>
          <w:szCs w:val="24"/>
          <w:highlight w:val="none"/>
        </w:rPr>
      </w:pPr>
    </w:p>
    <w:p w14:paraId="540DCDED">
      <w:pPr>
        <w:spacing w:line="360" w:lineRule="auto"/>
        <w:jc w:val="center"/>
        <w:outlineLvl w:val="0"/>
        <w:rPr>
          <w:rFonts w:hint="eastAsia" w:ascii="宋体" w:hAnsi="宋体" w:eastAsia="宋体" w:cs="宋体"/>
          <w:b/>
          <w:bCs/>
          <w:color w:val="auto"/>
          <w:sz w:val="24"/>
          <w:szCs w:val="24"/>
          <w:highlight w:val="none"/>
        </w:rPr>
      </w:pPr>
    </w:p>
    <w:p w14:paraId="23EA1AF8">
      <w:pPr>
        <w:spacing w:line="360" w:lineRule="auto"/>
        <w:jc w:val="center"/>
        <w:outlineLvl w:val="0"/>
        <w:rPr>
          <w:rFonts w:hint="eastAsia" w:ascii="宋体" w:hAnsi="宋体" w:eastAsia="宋体" w:cs="宋体"/>
          <w:b/>
          <w:bCs/>
          <w:color w:val="auto"/>
          <w:sz w:val="24"/>
          <w:szCs w:val="24"/>
          <w:highlight w:val="none"/>
        </w:rPr>
      </w:pPr>
    </w:p>
    <w:p w14:paraId="68EEAF03">
      <w:pPr>
        <w:spacing w:line="360" w:lineRule="auto"/>
        <w:jc w:val="center"/>
        <w:outlineLvl w:val="0"/>
        <w:rPr>
          <w:rFonts w:hint="eastAsia" w:ascii="宋体" w:hAnsi="宋体" w:eastAsia="宋体" w:cs="宋体"/>
          <w:b/>
          <w:bCs/>
          <w:color w:val="auto"/>
          <w:sz w:val="24"/>
          <w:szCs w:val="24"/>
          <w:highlight w:val="none"/>
        </w:rPr>
      </w:pPr>
    </w:p>
    <w:p w14:paraId="67DBDF05">
      <w:pPr>
        <w:spacing w:line="360" w:lineRule="auto"/>
        <w:jc w:val="center"/>
        <w:outlineLvl w:val="0"/>
        <w:rPr>
          <w:rFonts w:hint="eastAsia" w:ascii="宋体" w:hAnsi="宋体" w:eastAsia="宋体" w:cs="宋体"/>
          <w:b/>
          <w:bCs/>
          <w:color w:val="auto"/>
          <w:sz w:val="24"/>
          <w:szCs w:val="24"/>
          <w:highlight w:val="none"/>
        </w:rPr>
      </w:pPr>
    </w:p>
    <w:p w14:paraId="508D6D6E">
      <w:pPr>
        <w:spacing w:line="360" w:lineRule="auto"/>
        <w:jc w:val="both"/>
        <w:outlineLvl w:val="0"/>
        <w:rPr>
          <w:rFonts w:hint="eastAsia" w:ascii="宋体" w:hAnsi="宋体" w:eastAsia="宋体" w:cs="宋体"/>
          <w:b/>
          <w:bCs/>
          <w:color w:val="auto"/>
          <w:sz w:val="24"/>
          <w:szCs w:val="24"/>
          <w:highlight w:val="none"/>
        </w:rPr>
      </w:pPr>
    </w:p>
    <w:p w14:paraId="3968FDB3">
      <w:pPr>
        <w:spacing w:line="360" w:lineRule="auto"/>
        <w:jc w:val="center"/>
        <w:rPr>
          <w:rFonts w:hint="eastAsia" w:ascii="宋体" w:hAnsi="宋体" w:eastAsia="宋体" w:cs="宋体"/>
          <w:b/>
          <w:bCs/>
          <w:color w:val="auto"/>
          <w:sz w:val="32"/>
          <w:szCs w:val="32"/>
          <w:highlight w:val="none"/>
        </w:rPr>
      </w:pPr>
    </w:p>
    <w:p w14:paraId="66D031A8">
      <w:pPr>
        <w:spacing w:line="360" w:lineRule="auto"/>
        <w:jc w:val="center"/>
        <w:rPr>
          <w:rFonts w:hint="eastAsia" w:ascii="宋体" w:hAnsi="宋体" w:eastAsia="宋体" w:cs="宋体"/>
          <w:b/>
          <w:bCs/>
          <w:color w:val="auto"/>
          <w:sz w:val="32"/>
          <w:szCs w:val="32"/>
          <w:highlight w:val="none"/>
        </w:rPr>
      </w:pPr>
    </w:p>
    <w:p w14:paraId="38937C31">
      <w:pPr>
        <w:spacing w:line="360" w:lineRule="auto"/>
        <w:jc w:val="center"/>
        <w:rPr>
          <w:rFonts w:hint="eastAsia" w:ascii="宋体" w:hAnsi="宋体" w:eastAsia="宋体" w:cs="宋体"/>
          <w:b/>
          <w:bCs/>
          <w:color w:val="auto"/>
          <w:sz w:val="32"/>
          <w:szCs w:val="32"/>
          <w:highlight w:val="none"/>
        </w:rPr>
      </w:pPr>
    </w:p>
    <w:p w14:paraId="06E2E4BC">
      <w:pPr>
        <w:spacing w:line="360" w:lineRule="auto"/>
        <w:jc w:val="center"/>
        <w:rPr>
          <w:rFonts w:hint="eastAsia" w:ascii="宋体" w:hAnsi="宋体" w:eastAsia="宋体" w:cs="宋体"/>
          <w:b/>
          <w:bCs/>
          <w:color w:val="auto"/>
          <w:sz w:val="32"/>
          <w:szCs w:val="32"/>
          <w:highlight w:val="none"/>
        </w:rPr>
      </w:pPr>
    </w:p>
    <w:p w14:paraId="27A1618B">
      <w:pPr>
        <w:spacing w:line="360" w:lineRule="auto"/>
        <w:jc w:val="center"/>
        <w:rPr>
          <w:rFonts w:hint="eastAsia" w:ascii="宋体" w:hAnsi="宋体" w:eastAsia="宋体" w:cs="宋体"/>
          <w:b/>
          <w:bCs/>
          <w:color w:val="auto"/>
          <w:sz w:val="32"/>
          <w:szCs w:val="32"/>
          <w:highlight w:val="none"/>
        </w:rPr>
      </w:pPr>
    </w:p>
    <w:p w14:paraId="517AC0E9">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报价人须知前附表1</w:t>
      </w:r>
    </w:p>
    <w:p w14:paraId="59E38DF4">
      <w:pPr>
        <w:spacing w:line="360" w:lineRule="auto"/>
        <w:ind w:firstLine="5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本须知前附表的条款号是与《报价人须知》中条款的项号相对应的。如果有矛盾的话，应以本附表为准。</w:t>
      </w:r>
    </w:p>
    <w:tbl>
      <w:tblPr>
        <w:tblStyle w:val="2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14:paraId="71DD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top"/>
          </w:tcPr>
          <w:p w14:paraId="619BB7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749" w:type="dxa"/>
            <w:tcBorders>
              <w:top w:val="single" w:color="auto" w:sz="4" w:space="0"/>
              <w:left w:val="single" w:color="auto" w:sz="4" w:space="0"/>
              <w:bottom w:val="single" w:color="auto" w:sz="4" w:space="0"/>
              <w:right w:val="single" w:color="auto" w:sz="4" w:space="0"/>
            </w:tcBorders>
            <w:noWrap w:val="0"/>
            <w:vAlign w:val="top"/>
          </w:tcPr>
          <w:p w14:paraId="34B698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523" w:type="dxa"/>
            <w:tcBorders>
              <w:top w:val="single" w:color="auto" w:sz="4" w:space="0"/>
              <w:left w:val="single" w:color="auto" w:sz="4" w:space="0"/>
              <w:bottom w:val="single" w:color="auto" w:sz="4" w:space="0"/>
              <w:right w:val="single" w:color="auto" w:sz="4" w:space="0"/>
            </w:tcBorders>
            <w:noWrap w:val="0"/>
            <w:vAlign w:val="top"/>
          </w:tcPr>
          <w:p w14:paraId="700141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14:paraId="7FF4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4844CA6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B98100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07F3D3F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项目名称：内网主机杀毒软件项目</w:t>
            </w:r>
          </w:p>
          <w:p w14:paraId="32864C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采购人名称： </w:t>
            </w:r>
            <w:r>
              <w:rPr>
                <w:rFonts w:hint="eastAsia" w:ascii="宋体" w:hAnsi="宋体" w:cs="宋体"/>
                <w:color w:val="auto"/>
                <w:sz w:val="24"/>
                <w:szCs w:val="24"/>
                <w:highlight w:val="none"/>
                <w:u w:val="single"/>
                <w:lang w:val="en-US" w:eastAsia="zh-CN"/>
              </w:rPr>
              <w:t xml:space="preserve">厦门市中医院 </w:t>
            </w:r>
            <w:r>
              <w:rPr>
                <w:rFonts w:hint="eastAsia" w:ascii="宋体" w:hAnsi="宋体" w:eastAsia="宋体" w:cs="宋体"/>
                <w:color w:val="auto"/>
                <w:sz w:val="24"/>
                <w:szCs w:val="24"/>
                <w:highlight w:val="none"/>
              </w:rPr>
              <w:t xml:space="preserve"> </w:t>
            </w:r>
          </w:p>
          <w:p w14:paraId="2D3B43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采购人地址： </w:t>
            </w:r>
            <w:r>
              <w:rPr>
                <w:rFonts w:hint="eastAsia" w:ascii="宋体" w:hAnsi="宋体" w:cs="宋体"/>
                <w:color w:val="auto"/>
                <w:sz w:val="24"/>
                <w:szCs w:val="24"/>
                <w:highlight w:val="none"/>
                <w:u w:val="single"/>
              </w:rPr>
              <w:t>厦门市仙岳路1739号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6060DA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项目内容：内网主机杀毒软件项目 </w:t>
            </w:r>
          </w:p>
          <w:p w14:paraId="2B9DFFE1">
            <w:pPr>
              <w:spacing w:line="360" w:lineRule="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u w:val="single"/>
                <w:lang w:eastAsia="zh-CN"/>
              </w:rPr>
              <w:t>XM2024-TZ0573</w:t>
            </w:r>
          </w:p>
        </w:tc>
      </w:tr>
      <w:tr w14:paraId="5AB6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709F88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3E589C68">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1AD8611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是否允许进口产品参加本采购项目：</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否</w:t>
            </w:r>
          </w:p>
        </w:tc>
      </w:tr>
      <w:tr w14:paraId="277D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56DE671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76D263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030879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资格标准：</w:t>
            </w:r>
          </w:p>
          <w:p w14:paraId="1C7EC2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详见第二章《报价人须知》第3条，以及第三章《采购内容及要求》有关内容。</w:t>
            </w:r>
          </w:p>
        </w:tc>
      </w:tr>
      <w:tr w14:paraId="2449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001E81F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4111EB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7B2672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报价有效期：报价截止之日起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w:t>
            </w:r>
          </w:p>
          <w:p w14:paraId="3F7A73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报价有效期不足将导致其报价文件被拒绝。</w:t>
            </w:r>
          </w:p>
        </w:tc>
      </w:tr>
      <w:tr w14:paraId="0F43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4F51DF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05A10F77">
            <w:pPr>
              <w:spacing w:line="360" w:lineRule="auto"/>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center"/>
          </w:tcPr>
          <w:p w14:paraId="69DE77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报价文件递交地址：</w:t>
            </w:r>
            <w:r>
              <w:rPr>
                <w:rFonts w:hint="eastAsia" w:ascii="宋体" w:hAnsi="宋体" w:eastAsia="宋体" w:cs="宋体"/>
                <w:b/>
                <w:color w:val="auto"/>
                <w:sz w:val="24"/>
                <w:szCs w:val="24"/>
                <w:highlight w:val="none"/>
                <w:u w:val="single"/>
              </w:rPr>
              <w:t>厦门市湖里区机场北路476号四楼开标厅</w:t>
            </w:r>
          </w:p>
          <w:p w14:paraId="1221A15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接收人：</w:t>
            </w:r>
            <w:r>
              <w:rPr>
                <w:rFonts w:hint="eastAsia" w:ascii="宋体" w:hAnsi="宋体" w:cs="宋体"/>
                <w:color w:val="auto"/>
                <w:sz w:val="24"/>
                <w:szCs w:val="24"/>
                <w:highlight w:val="none"/>
                <w:lang w:val="en-US" w:eastAsia="zh-CN"/>
              </w:rPr>
              <w:t>田小姐</w:t>
            </w:r>
            <w:r>
              <w:rPr>
                <w:rFonts w:hint="eastAsia" w:ascii="宋体" w:hAnsi="宋体" w:eastAsia="宋体" w:cs="宋体"/>
                <w:color w:val="auto"/>
                <w:sz w:val="24"/>
                <w:szCs w:val="24"/>
                <w:highlight w:val="none"/>
              </w:rPr>
              <w:t xml:space="preserve"> </w:t>
            </w:r>
          </w:p>
          <w:p w14:paraId="34D9DF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报价文件提交截止时间：详见谈判邀请。</w:t>
            </w:r>
          </w:p>
        </w:tc>
      </w:tr>
      <w:tr w14:paraId="4D5D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47BAAEA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0BB591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4855D32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谈判保证金：报价文件应附有人民币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1900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元整的谈判保证金，谈判保证金以转账、电汇两种形式提交（不收取现金、现金支票，不能用个人卡在银联支付系统转账，否则作未提交谈判保证金处理）。</w:t>
            </w:r>
          </w:p>
          <w:p w14:paraId="509B01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为方便谈判保证金的收、退结算，请在银行汇款凭证上标注项目标号如 ：</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 xml:space="preserve">谈判保证金，谈判保证金缴交凭证请随同报价文件同时送达。（谈判保证金不得超过采购项目预算金额的2%）        </w:t>
            </w:r>
          </w:p>
          <w:p w14:paraId="1FDD1E7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注：谈判保证金必须在提交报价文件截止时间前到帐，否则视为无效报价。         </w:t>
            </w:r>
          </w:p>
        </w:tc>
      </w:tr>
      <w:tr w14:paraId="3B27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357DF6D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FA6F389">
            <w:pPr>
              <w:spacing w:line="360" w:lineRule="auto"/>
              <w:jc w:val="center"/>
              <w:rPr>
                <w:rFonts w:hint="eastAsia" w:ascii="宋体" w:hAnsi="宋体" w:eastAsia="宋体" w:cs="宋体"/>
                <w:color w:val="auto"/>
                <w:sz w:val="24"/>
                <w:szCs w:val="24"/>
                <w:highlight w:val="none"/>
              </w:rPr>
            </w:pPr>
          </w:p>
        </w:tc>
        <w:tc>
          <w:tcPr>
            <w:tcW w:w="7523" w:type="dxa"/>
            <w:tcBorders>
              <w:top w:val="single" w:color="auto" w:sz="4" w:space="0"/>
              <w:left w:val="single" w:color="auto" w:sz="4" w:space="0"/>
              <w:bottom w:val="single" w:color="auto" w:sz="4" w:space="0"/>
              <w:right w:val="single" w:color="auto" w:sz="4" w:space="0"/>
            </w:tcBorders>
            <w:noWrap w:val="0"/>
            <w:vAlign w:val="top"/>
          </w:tcPr>
          <w:p w14:paraId="4507FA3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谈判规则、评审标准：</w:t>
            </w:r>
          </w:p>
          <w:p w14:paraId="7BF98A4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详见《报价人须知前附表3》；</w:t>
            </w:r>
          </w:p>
        </w:tc>
      </w:tr>
      <w:tr w14:paraId="05D7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noWrap w:val="0"/>
            <w:vAlign w:val="center"/>
          </w:tcPr>
          <w:p w14:paraId="189DD3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2C5705F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w:t>
            </w:r>
          </w:p>
        </w:tc>
        <w:tc>
          <w:tcPr>
            <w:tcW w:w="7523" w:type="dxa"/>
            <w:tcBorders>
              <w:top w:val="single" w:color="auto" w:sz="4" w:space="0"/>
              <w:left w:val="single" w:color="auto" w:sz="4" w:space="0"/>
              <w:bottom w:val="single" w:color="auto" w:sz="4" w:space="0"/>
              <w:right w:val="single" w:color="auto" w:sz="4" w:space="0"/>
            </w:tcBorders>
            <w:noWrap w:val="0"/>
            <w:vAlign w:val="center"/>
          </w:tcPr>
          <w:p w14:paraId="33DEB65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标准及收取方式：</w:t>
            </w:r>
            <w:r>
              <w:rPr>
                <w:rFonts w:hint="eastAsia" w:ascii="宋体" w:hAnsi="宋体" w:cs="宋体"/>
                <w:b/>
                <w:bCs/>
                <w:color w:val="auto"/>
                <w:sz w:val="24"/>
                <w:szCs w:val="24"/>
                <w:highlight w:val="none"/>
                <w:lang w:val="en-US" w:eastAsia="zh-CN"/>
              </w:rPr>
              <w:t>定额收取2700元</w:t>
            </w:r>
            <w:r>
              <w:rPr>
                <w:rFonts w:hint="eastAsia" w:ascii="宋体" w:hAnsi="宋体" w:cs="宋体"/>
                <w:color w:val="auto"/>
                <w:sz w:val="24"/>
                <w:szCs w:val="24"/>
                <w:highlight w:val="none"/>
                <w:lang w:val="en-US" w:eastAsia="zh-CN"/>
              </w:rPr>
              <w:t>。</w:t>
            </w:r>
          </w:p>
          <w:p w14:paraId="74702B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由成交供应商支付。</w:t>
            </w:r>
          </w:p>
          <w:p w14:paraId="003501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2、成交供应商以转账或汇款方式提交。</w:t>
            </w:r>
          </w:p>
          <w:p w14:paraId="4CE20C9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3、成交供应商为中小企业的，其</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服务收费标准下浮10%进行支付。</w:t>
            </w:r>
          </w:p>
          <w:p w14:paraId="7064E48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(为方便</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的核对，请在银行汇款凭证上标注项目标号如 ：</w:t>
            </w:r>
            <w:r>
              <w:rPr>
                <w:rFonts w:hint="eastAsia" w:ascii="宋体" w:hAnsi="宋体" w:eastAsia="宋体" w:cs="宋体"/>
                <w:color w:val="auto"/>
                <w:sz w:val="24"/>
                <w:szCs w:val="24"/>
                <w:highlight w:val="none"/>
                <w:u w:val="single"/>
              </w:rPr>
              <w:t>___（项目名称、项目编号）</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38AABC26">
            <w:pPr>
              <w:spacing w:line="360" w:lineRule="auto"/>
              <w:rPr>
                <w:rFonts w:hint="eastAsia" w:ascii="宋体" w:hAnsi="宋体" w:eastAsia="宋体" w:cs="宋体"/>
                <w:color w:val="auto"/>
                <w:sz w:val="24"/>
                <w:szCs w:val="24"/>
                <w:highlight w:val="none"/>
              </w:rPr>
            </w:pPr>
          </w:p>
        </w:tc>
      </w:tr>
    </w:tbl>
    <w:p w14:paraId="06F5D7E3">
      <w:pPr>
        <w:spacing w:line="360" w:lineRule="auto"/>
        <w:jc w:val="center"/>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u w:val="single"/>
        </w:rPr>
        <w:t>报价人须知前附表2:资格性、符合性检查表</w:t>
      </w:r>
    </w:p>
    <w:p w14:paraId="281C535A">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本须知前附表2集中列示了资格性、符合性检查的所有条款，其内容是谈判小组判断报价人的报价是否有效的重要依据。</w:t>
      </w:r>
    </w:p>
    <w:tbl>
      <w:tblPr>
        <w:tblStyle w:val="2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14:paraId="116D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noWrap w:val="0"/>
            <w:vAlign w:val="top"/>
          </w:tcPr>
          <w:p w14:paraId="6BD8F790">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资格性要求</w:t>
            </w:r>
          </w:p>
        </w:tc>
      </w:tr>
      <w:tr w14:paraId="5077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148092E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425" w:type="dxa"/>
            <w:tcBorders>
              <w:top w:val="single" w:color="auto" w:sz="4" w:space="0"/>
              <w:left w:val="single" w:color="auto" w:sz="4" w:space="0"/>
              <w:bottom w:val="single" w:color="auto" w:sz="4" w:space="0"/>
              <w:right w:val="single" w:color="auto" w:sz="4" w:space="0"/>
            </w:tcBorders>
            <w:noWrap w:val="0"/>
            <w:vAlign w:val="center"/>
          </w:tcPr>
          <w:p w14:paraId="33FBA49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737E53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048" w:type="dxa"/>
            <w:gridSpan w:val="2"/>
            <w:tcBorders>
              <w:top w:val="single" w:color="auto" w:sz="4" w:space="0"/>
              <w:left w:val="single" w:color="auto" w:sz="4" w:space="0"/>
              <w:bottom w:val="single" w:color="auto" w:sz="4" w:space="0"/>
              <w:right w:val="single" w:color="auto" w:sz="4" w:space="0"/>
            </w:tcBorders>
            <w:noWrap w:val="0"/>
            <w:vAlign w:val="center"/>
          </w:tcPr>
          <w:p w14:paraId="3C58010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6625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6E80A3B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29468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02A2F10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6EE3C767">
            <w:pPr>
              <w:pStyle w:val="12"/>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3.合格的报价人</w:t>
            </w:r>
          </w:p>
          <w:p w14:paraId="7CB35C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凡有能力提供本采购文件所述货物、服务及工程的，符合本采购文件规定资格要求的报价人均可能成为合格的报价人。</w:t>
            </w:r>
          </w:p>
          <w:p w14:paraId="05E9795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3A785A9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0E7175A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6D0C91CD">
            <w:pPr>
              <w:pStyle w:val="54"/>
              <w:spacing w:line="360" w:lineRule="auto"/>
              <w:rPr>
                <w:rFonts w:hint="eastAsia" w:eastAsia="宋体"/>
                <w:color w:val="auto"/>
                <w:sz w:val="24"/>
                <w:szCs w:val="24"/>
                <w:highlight w:val="none"/>
              </w:rPr>
            </w:pPr>
            <w:r>
              <w:rPr>
                <w:rFonts w:hint="eastAsia" w:eastAsia="宋体"/>
                <w:color w:val="auto"/>
                <w:sz w:val="24"/>
                <w:szCs w:val="24"/>
                <w:highlight w:val="none"/>
              </w:rPr>
              <w:t>（2）</w:t>
            </w:r>
            <w:r>
              <w:rPr>
                <w:rFonts w:hint="eastAsia" w:eastAsia="宋体"/>
                <w:color w:val="auto"/>
                <w:kern w:val="0"/>
                <w:sz w:val="24"/>
                <w:szCs w:val="24"/>
                <w:highlight w:val="none"/>
              </w:rPr>
              <w:t>经审计的上一年度的年度财务报告（</w:t>
            </w:r>
            <w:r>
              <w:rPr>
                <w:rFonts w:hint="eastAsia" w:eastAsia="宋体"/>
                <w:color w:val="auto"/>
                <w:sz w:val="24"/>
                <w:szCs w:val="24"/>
                <w:highlight w:val="none"/>
              </w:rPr>
              <w:t>报价人上一年度的财务报告尚未完成编制且报价截止时间在每年1月1日至4月30日的，可提供上上年度经审计的年度财务报告。</w:t>
            </w:r>
            <w:r>
              <w:rPr>
                <w:rFonts w:hint="eastAsia" w:eastAsia="宋体"/>
                <w:color w:val="auto"/>
                <w:kern w:val="0"/>
                <w:sz w:val="24"/>
                <w:szCs w:val="24"/>
                <w:highlight w:val="none"/>
              </w:rPr>
              <w:t>）</w:t>
            </w:r>
            <w:r>
              <w:rPr>
                <w:rFonts w:hint="eastAsia" w:eastAsia="宋体"/>
                <w:color w:val="auto"/>
                <w:sz w:val="24"/>
                <w:szCs w:val="24"/>
                <w:highlight w:val="none"/>
              </w:rPr>
              <w:t>及依法缴纳税收和社会保障资金的相关材料；若报价人因新注册成立等原因无法提供上述证明材料的，应在报价文件中提交如实的情况说明；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7AC2572D">
            <w:pPr>
              <w:pStyle w:val="54"/>
              <w:spacing w:line="360" w:lineRule="auto"/>
              <w:rPr>
                <w:rFonts w:hint="eastAsia" w:eastAsia="宋体"/>
                <w:color w:val="auto"/>
                <w:sz w:val="24"/>
                <w:szCs w:val="24"/>
                <w:highlight w:val="none"/>
              </w:rPr>
            </w:pPr>
            <w:r>
              <w:rPr>
                <w:rFonts w:hint="eastAsia" w:eastAsia="宋体"/>
                <w:color w:val="auto"/>
                <w:sz w:val="24"/>
                <w:szCs w:val="24"/>
                <w:highlight w:val="none"/>
              </w:rPr>
              <w:t>财务状况报告指“四表一注”，即资产负债表、利润表、现金流量表、所有者权益变动表及其附注，或基本开户银行出具的资信证明。</w:t>
            </w:r>
          </w:p>
          <w:p w14:paraId="2302FFE1">
            <w:pPr>
              <w:pStyle w:val="54"/>
              <w:spacing w:line="360" w:lineRule="auto"/>
              <w:rPr>
                <w:rFonts w:hint="eastAsia" w:eastAsia="宋体"/>
                <w:color w:val="auto"/>
                <w:sz w:val="24"/>
                <w:szCs w:val="24"/>
                <w:highlight w:val="none"/>
              </w:rPr>
            </w:pPr>
            <w:r>
              <w:rPr>
                <w:rFonts w:hint="eastAsia" w:eastAsia="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56A37043">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14:paraId="333489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14:paraId="00F305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14:paraId="363DEB7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14:paraId="3FE13E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tc>
      </w:tr>
      <w:tr w14:paraId="5CF9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21E956E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25" w:type="dxa"/>
            <w:tcBorders>
              <w:top w:val="single" w:color="auto" w:sz="4" w:space="0"/>
              <w:left w:val="single" w:color="auto" w:sz="4" w:space="0"/>
              <w:bottom w:val="single" w:color="auto" w:sz="4" w:space="0"/>
              <w:right w:val="single" w:color="auto" w:sz="4" w:space="0"/>
            </w:tcBorders>
            <w:noWrap w:val="0"/>
            <w:vAlign w:val="top"/>
          </w:tcPr>
          <w:p w14:paraId="752AA6C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09DD434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2EC90C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报价人应遵守有关法律、法规和规章的规定，同时其响应货物或服务也应符合有关法律、法规和规章的规定。</w:t>
            </w:r>
          </w:p>
        </w:tc>
      </w:tr>
      <w:tr w14:paraId="5287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0844195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25" w:type="dxa"/>
            <w:tcBorders>
              <w:top w:val="single" w:color="auto" w:sz="4" w:space="0"/>
              <w:left w:val="single" w:color="auto" w:sz="4" w:space="0"/>
              <w:bottom w:val="single" w:color="auto" w:sz="4" w:space="0"/>
              <w:right w:val="single" w:color="auto" w:sz="4" w:space="0"/>
            </w:tcBorders>
            <w:noWrap w:val="0"/>
            <w:vAlign w:val="top"/>
          </w:tcPr>
          <w:p w14:paraId="6465DD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0A30000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446FA6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4A2F20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3B046C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5DA6FDDE">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tc>
      </w:tr>
      <w:tr w14:paraId="551E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182071D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25" w:type="dxa"/>
            <w:tcBorders>
              <w:top w:val="single" w:color="auto" w:sz="4" w:space="0"/>
              <w:left w:val="single" w:color="auto" w:sz="4" w:space="0"/>
              <w:bottom w:val="single" w:color="auto" w:sz="4" w:space="0"/>
              <w:right w:val="single" w:color="auto" w:sz="4" w:space="0"/>
            </w:tcBorders>
            <w:noWrap w:val="0"/>
            <w:vAlign w:val="top"/>
          </w:tcPr>
          <w:p w14:paraId="5D574F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0DA0CFF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48CC07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tc>
      </w:tr>
      <w:tr w14:paraId="033F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6DB452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25" w:type="dxa"/>
            <w:tcBorders>
              <w:top w:val="single" w:color="auto" w:sz="4" w:space="0"/>
              <w:left w:val="single" w:color="auto" w:sz="4" w:space="0"/>
              <w:bottom w:val="single" w:color="auto" w:sz="4" w:space="0"/>
              <w:right w:val="single" w:color="auto" w:sz="4" w:space="0"/>
            </w:tcBorders>
            <w:noWrap w:val="0"/>
            <w:vAlign w:val="top"/>
          </w:tcPr>
          <w:p w14:paraId="76E9AB8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496694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7D025E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14:paraId="21E76E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1BDE1A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0592B4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3F21BB83">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tc>
      </w:tr>
      <w:tr w14:paraId="59C02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68DD62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25" w:type="dxa"/>
            <w:tcBorders>
              <w:top w:val="single" w:color="auto" w:sz="4" w:space="0"/>
              <w:left w:val="single" w:color="auto" w:sz="4" w:space="0"/>
              <w:bottom w:val="single" w:color="auto" w:sz="4" w:space="0"/>
              <w:right w:val="single" w:color="auto" w:sz="4" w:space="0"/>
            </w:tcBorders>
            <w:noWrap w:val="0"/>
            <w:vAlign w:val="top"/>
          </w:tcPr>
          <w:p w14:paraId="775F115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791A99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55F1CB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tc>
      </w:tr>
      <w:tr w14:paraId="3E8B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9A89F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25" w:type="dxa"/>
            <w:tcBorders>
              <w:top w:val="single" w:color="auto" w:sz="4" w:space="0"/>
              <w:left w:val="single" w:color="auto" w:sz="4" w:space="0"/>
              <w:bottom w:val="single" w:color="auto" w:sz="4" w:space="0"/>
              <w:right w:val="single" w:color="auto" w:sz="4" w:space="0"/>
            </w:tcBorders>
            <w:noWrap w:val="0"/>
            <w:vAlign w:val="top"/>
          </w:tcPr>
          <w:p w14:paraId="18FD716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1A3A19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2A9BD09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747A0E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14:paraId="4072C1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43DB87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14:paraId="149C8E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14:paraId="528653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2AA110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03257F7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14:paraId="4D33285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1B291D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52A825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78EDB2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14:paraId="030837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2A2593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132C65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4374F8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tc>
      </w:tr>
      <w:tr w14:paraId="351D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26B72A5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25" w:type="dxa"/>
            <w:tcBorders>
              <w:top w:val="single" w:color="auto" w:sz="4" w:space="0"/>
              <w:left w:val="single" w:color="auto" w:sz="4" w:space="0"/>
              <w:bottom w:val="single" w:color="auto" w:sz="4" w:space="0"/>
              <w:right w:val="single" w:color="auto" w:sz="4" w:space="0"/>
            </w:tcBorders>
            <w:noWrap w:val="0"/>
            <w:vAlign w:val="top"/>
          </w:tcPr>
          <w:p w14:paraId="2F84D366">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0268DC4C">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1BF46D80">
            <w:pPr>
              <w:tabs>
                <w:tab w:val="left" w:pos="630"/>
              </w:tabs>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按照下列规定执行：信用记录的查询及审查：①由评审专家评审当日通过“信用中国”网站（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14:paraId="1C32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7A6D852B">
            <w:pPr>
              <w:spacing w:line="360" w:lineRule="auto"/>
              <w:jc w:val="center"/>
              <w:rPr>
                <w:rFonts w:hint="eastAsia" w:ascii="宋体" w:hAnsi="宋体" w:eastAsia="宋体" w:cs="宋体"/>
                <w:color w:val="auto"/>
                <w:sz w:val="24"/>
                <w:szCs w:val="24"/>
                <w:highlight w:val="none"/>
              </w:rPr>
            </w:pPr>
          </w:p>
        </w:tc>
        <w:tc>
          <w:tcPr>
            <w:tcW w:w="425" w:type="dxa"/>
            <w:tcBorders>
              <w:top w:val="single" w:color="auto" w:sz="4" w:space="0"/>
              <w:left w:val="single" w:color="auto" w:sz="4" w:space="0"/>
              <w:bottom w:val="single" w:color="auto" w:sz="4" w:space="0"/>
              <w:right w:val="single" w:color="auto" w:sz="4" w:space="0"/>
            </w:tcBorders>
            <w:noWrap w:val="0"/>
            <w:vAlign w:val="top"/>
          </w:tcPr>
          <w:p w14:paraId="1F3B4414">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229E405D">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4A3D3CAA">
            <w:pPr>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tc>
      </w:tr>
      <w:tr w14:paraId="5344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1AFCD8BD">
            <w:pPr>
              <w:spacing w:line="360" w:lineRule="auto"/>
              <w:jc w:val="center"/>
              <w:rPr>
                <w:rFonts w:hint="eastAsia" w:ascii="宋体" w:hAnsi="宋体" w:eastAsia="宋体" w:cs="宋体"/>
                <w:color w:val="auto"/>
                <w:sz w:val="24"/>
                <w:szCs w:val="24"/>
                <w:highlight w:val="none"/>
              </w:rPr>
            </w:pPr>
          </w:p>
        </w:tc>
        <w:tc>
          <w:tcPr>
            <w:tcW w:w="425" w:type="dxa"/>
            <w:tcBorders>
              <w:top w:val="single" w:color="auto" w:sz="4" w:space="0"/>
              <w:left w:val="single" w:color="auto" w:sz="4" w:space="0"/>
              <w:bottom w:val="single" w:color="auto" w:sz="4" w:space="0"/>
              <w:right w:val="single" w:color="auto" w:sz="4" w:space="0"/>
            </w:tcBorders>
            <w:noWrap w:val="0"/>
            <w:vAlign w:val="top"/>
          </w:tcPr>
          <w:p w14:paraId="1139E750">
            <w:pPr>
              <w:spacing w:line="360" w:lineRule="auto"/>
              <w:jc w:val="center"/>
              <w:rPr>
                <w:rFonts w:hint="eastAsia" w:ascii="宋体" w:hAnsi="宋体" w:eastAsia="宋体" w:cs="宋体"/>
                <w:color w:val="auto"/>
                <w:sz w:val="24"/>
                <w:szCs w:val="24"/>
                <w:highlight w:val="none"/>
              </w:rPr>
            </w:pPr>
          </w:p>
        </w:tc>
        <w:tc>
          <w:tcPr>
            <w:tcW w:w="805" w:type="dxa"/>
            <w:gridSpan w:val="2"/>
            <w:tcBorders>
              <w:top w:val="single" w:color="auto" w:sz="4" w:space="0"/>
              <w:left w:val="single" w:color="auto" w:sz="4" w:space="0"/>
              <w:bottom w:val="single" w:color="auto" w:sz="4" w:space="0"/>
              <w:right w:val="single" w:color="auto" w:sz="4" w:space="0"/>
            </w:tcBorders>
            <w:noWrap w:val="0"/>
            <w:vAlign w:val="center"/>
          </w:tcPr>
          <w:p w14:paraId="3AD4D9AF">
            <w:pPr>
              <w:spacing w:line="360" w:lineRule="auto"/>
              <w:jc w:val="center"/>
              <w:rPr>
                <w:rFonts w:hint="eastAsia" w:ascii="宋体" w:hAnsi="宋体" w:eastAsia="宋体" w:cs="宋体"/>
                <w:color w:val="auto"/>
                <w:sz w:val="24"/>
                <w:szCs w:val="24"/>
                <w:highlight w:val="none"/>
              </w:rPr>
            </w:pPr>
          </w:p>
        </w:tc>
        <w:tc>
          <w:tcPr>
            <w:tcW w:w="7048" w:type="dxa"/>
            <w:gridSpan w:val="2"/>
            <w:tcBorders>
              <w:top w:val="single" w:color="auto" w:sz="4" w:space="0"/>
              <w:left w:val="single" w:color="auto" w:sz="4" w:space="0"/>
              <w:bottom w:val="single" w:color="auto" w:sz="4" w:space="0"/>
              <w:right w:val="single" w:color="auto" w:sz="4" w:space="0"/>
            </w:tcBorders>
            <w:noWrap w:val="0"/>
            <w:vAlign w:val="top"/>
          </w:tcPr>
          <w:p w14:paraId="733D1619">
            <w:pPr>
              <w:pStyle w:val="63"/>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*2、报价人全权代表若不是单位负责人，应提供单位授权书原件，并提供被授权代表身份证复印件。</w:t>
            </w:r>
          </w:p>
        </w:tc>
      </w:tr>
      <w:tr w14:paraId="583C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noWrap w:val="0"/>
            <w:vAlign w:val="top"/>
          </w:tcPr>
          <w:p w14:paraId="70F25BCB">
            <w:pPr>
              <w:spacing w:line="360" w:lineRule="auto"/>
              <w:rPr>
                <w:rFonts w:hint="eastAsia" w:ascii="宋体" w:hAnsi="宋体" w:eastAsia="宋体" w:cs="宋体"/>
                <w:b/>
                <w:color w:val="auto"/>
                <w:sz w:val="24"/>
                <w:szCs w:val="24"/>
                <w:highlight w:val="none"/>
              </w:rPr>
            </w:pPr>
          </w:p>
          <w:p w14:paraId="7626EE28">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符合性要求</w:t>
            </w:r>
          </w:p>
        </w:tc>
      </w:tr>
      <w:tr w14:paraId="69D0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6FB5C15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0D595B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章</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24813A1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6860" w:type="dxa"/>
            <w:tcBorders>
              <w:top w:val="single" w:color="auto" w:sz="4" w:space="0"/>
              <w:left w:val="single" w:color="auto" w:sz="4" w:space="0"/>
              <w:bottom w:val="single" w:color="auto" w:sz="4" w:space="0"/>
              <w:right w:val="single" w:color="auto" w:sz="4" w:space="0"/>
            </w:tcBorders>
            <w:noWrap w:val="0"/>
            <w:vAlign w:val="center"/>
          </w:tcPr>
          <w:p w14:paraId="246E9F7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03A9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247FBDC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33F3E78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68A9E1B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1B8EBE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报价人的报价文件未按规定的报价截止时间之前提交的，其报价将被拒绝。</w:t>
            </w:r>
          </w:p>
        </w:tc>
      </w:tr>
      <w:tr w14:paraId="4419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5AC29C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24A03B5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254E259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4330267F">
            <w:pPr>
              <w:pStyle w:val="12"/>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8.要求</w:t>
            </w:r>
          </w:p>
          <w:p w14:paraId="1D5044E5">
            <w:pPr>
              <w:pStyle w:val="12"/>
              <w:spacing w:line="360" w:lineRule="auto"/>
              <w:ind w:firstLine="48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8.1报价人应仔细阅读采购文件的所有内容，按采购文件的要求提供报价文件，报价文件应对采购文件的要求作出实质性响应，并保证所提供的全部资料的真实性，否则其报价文件可被作响应无效处理。</w:t>
            </w:r>
          </w:p>
          <w:p w14:paraId="028D1768">
            <w:pPr>
              <w:pStyle w:val="12"/>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2CF2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08A7BE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5EF443C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6195EC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14BFD4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报价文件有效期：</w:t>
            </w:r>
          </w:p>
          <w:p w14:paraId="635D0D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报价文件提交截止之日起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个日历日。</w:t>
            </w:r>
          </w:p>
          <w:p w14:paraId="54713D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有效期不足将导致其报价文件被拒绝。</w:t>
            </w:r>
          </w:p>
        </w:tc>
      </w:tr>
      <w:tr w14:paraId="5E11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525B799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7D13CB2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2441A7D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0C41A0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未按要求提交谈判保证金的谈判响应，将被视为无效响应。</w:t>
            </w:r>
          </w:p>
        </w:tc>
      </w:tr>
      <w:tr w14:paraId="3051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4D9CF7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46C6511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786D26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2B5FEFF9">
            <w:pPr>
              <w:pStyle w:val="67"/>
              <w:spacing w:line="360" w:lineRule="auto"/>
              <w:ind w:firstLine="480" w:firstLineChars="200"/>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13.7未按本须知规定的格式填写报价文件、报价文件字迹模糊不清的，其谈判响应将被拒绝。</w:t>
            </w:r>
          </w:p>
        </w:tc>
      </w:tr>
      <w:tr w14:paraId="7C3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540810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69C61A7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7A11637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528CC554">
            <w:pPr>
              <w:pStyle w:val="67"/>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14.1 报价人应将报价文件正本和副本分别用信封密封，并标明采购文件编号、报价人名称、采购项目名称及“正本”或“副本”。报价文件未密封可导致其谈判被拒绝。</w:t>
            </w:r>
          </w:p>
        </w:tc>
      </w:tr>
      <w:tr w14:paraId="64B4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77F6A09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1D9A2AE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17DC7BB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65BF0C88">
            <w:pPr>
              <w:pStyle w:val="67"/>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14.5报价文件应在谈判邀请中规定的截止时间前送达，迟到的报价文件为无效报价文件，将被拒绝。</w:t>
            </w:r>
          </w:p>
        </w:tc>
      </w:tr>
      <w:tr w14:paraId="1C84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1EA3304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6FD245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720A632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63E8FB36">
            <w:pPr>
              <w:pStyle w:val="67"/>
              <w:spacing w:line="360" w:lineRule="auto"/>
              <w:ind w:firstLine="480" w:firstLineChars="200"/>
              <w:outlineLvl w:val="9"/>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14.7报价人在谈判响应截止期后不得修改、撤回报价文件。报价人在报价截止期后修改报价文件的，其谈判响应将被拒绝。</w:t>
            </w:r>
          </w:p>
        </w:tc>
      </w:tr>
      <w:tr w14:paraId="0CEC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46B9BC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00A1FE2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49BCE3C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412B56BF">
            <w:pPr>
              <w:pStyle w:val="12"/>
              <w:spacing w:line="360" w:lineRule="auto"/>
              <w:jc w:val="left"/>
              <w:rPr>
                <w:rFonts w:hint="eastAsia" w:hAnsi="宋体" w:eastAsia="宋体" w:cs="宋体"/>
                <w:b/>
                <w:color w:val="auto"/>
                <w:sz w:val="24"/>
                <w:szCs w:val="24"/>
                <w:highlight w:val="none"/>
                <w:lang w:val="en-US" w:eastAsia="zh-CN"/>
              </w:rPr>
            </w:pPr>
            <w:r>
              <w:rPr>
                <w:rFonts w:hint="eastAsia" w:hAnsi="宋体" w:eastAsia="宋体" w:cs="宋体"/>
                <w:b/>
                <w:color w:val="auto"/>
                <w:sz w:val="24"/>
                <w:szCs w:val="24"/>
                <w:highlight w:val="none"/>
                <w:lang w:val="en-US" w:eastAsia="zh-CN"/>
              </w:rPr>
              <w:t>17.报价文件的初审</w:t>
            </w:r>
          </w:p>
          <w:p w14:paraId="0317F6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14:paraId="2A077C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0FA1FD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14:paraId="287F56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252A4F2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14:paraId="52339C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56EF6C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14:paraId="3F2A8E8F">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0714B4A6">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(1)未按规定由报价人的法定代表人或授权代表签字；或未加盖报价人公章的；或签字人未提供单位有效授权委托书的；</w:t>
            </w:r>
          </w:p>
          <w:p w14:paraId="5734A423">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14:paraId="1255B3FC">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14:paraId="1BAC2F80">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14:paraId="5AF623DD">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14:paraId="0EE9A00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14:paraId="01329577">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14:paraId="3A81D70E">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14:paraId="6EB8E6EB">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14:paraId="3FA6316B">
            <w:pPr>
              <w:pStyle w:val="12"/>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17.4报价人提交的报价文件将给予保密，但不予退回。</w:t>
            </w:r>
          </w:p>
          <w:p w14:paraId="5534C18D">
            <w:pPr>
              <w:pStyle w:val="5"/>
              <w:snapToGrid w:val="0"/>
              <w:spacing w:line="360" w:lineRule="auto"/>
              <w:ind w:firstLine="480" w:firstLineChars="200"/>
              <w:outlineLvl w:val="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17.5报价人资格和报价产品均必须满足中华人民共和国相关法律法规及行业的强制性要求，否则将作无效响应处理。</w:t>
            </w:r>
          </w:p>
        </w:tc>
      </w:tr>
      <w:tr w14:paraId="47C1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center"/>
          </w:tcPr>
          <w:p w14:paraId="7A5B7F8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67" w:type="dxa"/>
            <w:gridSpan w:val="2"/>
            <w:tcBorders>
              <w:top w:val="single" w:color="auto" w:sz="4" w:space="0"/>
              <w:left w:val="single" w:color="auto" w:sz="4" w:space="0"/>
              <w:bottom w:val="single" w:color="auto" w:sz="4" w:space="0"/>
              <w:right w:val="single" w:color="auto" w:sz="4" w:space="0"/>
            </w:tcBorders>
            <w:noWrap w:val="0"/>
            <w:vAlign w:val="center"/>
          </w:tcPr>
          <w:p w14:paraId="2A69C9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2475F84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522A0305">
            <w:pPr>
              <w:pStyle w:val="12"/>
              <w:spacing w:line="360" w:lineRule="auto"/>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val="en-US" w:eastAsia="zh-CN"/>
              </w:rPr>
              <w:t>19.3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tc>
      </w:tr>
      <w:tr w14:paraId="4D96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3B4B71F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6B6AF962">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29947D14">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21C09327">
            <w:pPr>
              <w:tabs>
                <w:tab w:val="left" w:pos="214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谈判小组将对采购文件中列明的合格报价人应符合“资格性要求”部分做资格审查，没有提供相关证明文件或文件未按规定签署盖章者将导致报价无效。</w:t>
            </w:r>
          </w:p>
        </w:tc>
      </w:tr>
      <w:tr w14:paraId="44DDF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635319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286997A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0AB65EC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860" w:type="dxa"/>
            <w:tcBorders>
              <w:top w:val="single" w:color="auto" w:sz="4" w:space="0"/>
              <w:left w:val="single" w:color="auto" w:sz="4" w:space="0"/>
              <w:bottom w:val="single" w:color="auto" w:sz="4" w:space="0"/>
              <w:right w:val="single" w:color="auto" w:sz="4" w:space="0"/>
            </w:tcBorders>
            <w:noWrap w:val="0"/>
            <w:vAlign w:val="top"/>
          </w:tcPr>
          <w:p w14:paraId="601B673E">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2B3D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243DE00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0A0CCE6B">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72449EF3">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313CE04D">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报价人应按照采购文件格式要求在报价文件中提供《廉洁承诺书》原件（报价人为联合体的，联合体各方均应提供《廉洁承诺书》原件），否则作无效报价处理。</w:t>
            </w:r>
          </w:p>
        </w:tc>
      </w:tr>
      <w:tr w14:paraId="3879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1415EA3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1B7639A9">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443DA217">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570962B3">
            <w:pPr>
              <w:spacing w:line="360" w:lineRule="auto"/>
              <w:ind w:left="69"/>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成交供应商必须凭成交通知书的原件与采购人签订《政府采购合同》。</w:t>
            </w:r>
          </w:p>
        </w:tc>
      </w:tr>
      <w:tr w14:paraId="7C1A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52655679">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567" w:type="dxa"/>
            <w:gridSpan w:val="2"/>
            <w:tcBorders>
              <w:top w:val="single" w:color="auto" w:sz="4" w:space="0"/>
              <w:left w:val="single" w:color="auto" w:sz="4" w:space="0"/>
              <w:bottom w:val="single" w:color="auto" w:sz="4" w:space="0"/>
              <w:right w:val="single" w:color="auto" w:sz="4" w:space="0"/>
            </w:tcBorders>
            <w:noWrap w:val="0"/>
            <w:vAlign w:val="top"/>
          </w:tcPr>
          <w:p w14:paraId="50511524">
            <w:pPr>
              <w:spacing w:line="360" w:lineRule="auto"/>
              <w:jc w:val="center"/>
              <w:rPr>
                <w:rFonts w:hint="eastAsia" w:ascii="宋体" w:hAnsi="宋体" w:eastAsia="宋体" w:cs="宋体"/>
                <w:color w:val="auto"/>
                <w:sz w:val="24"/>
                <w:szCs w:val="24"/>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top"/>
          </w:tcPr>
          <w:p w14:paraId="64E6FFF0">
            <w:pPr>
              <w:spacing w:line="360" w:lineRule="auto"/>
              <w:jc w:val="center"/>
              <w:rPr>
                <w:rFonts w:hint="eastAsia" w:ascii="宋体" w:hAnsi="宋体" w:eastAsia="宋体" w:cs="宋体"/>
                <w:color w:val="auto"/>
                <w:sz w:val="24"/>
                <w:szCs w:val="24"/>
                <w:highlight w:val="none"/>
              </w:rPr>
            </w:pPr>
          </w:p>
        </w:tc>
        <w:tc>
          <w:tcPr>
            <w:tcW w:w="6860" w:type="dxa"/>
            <w:tcBorders>
              <w:top w:val="single" w:color="auto" w:sz="4" w:space="0"/>
              <w:left w:val="single" w:color="auto" w:sz="4" w:space="0"/>
              <w:bottom w:val="single" w:color="auto" w:sz="4" w:space="0"/>
              <w:right w:val="single" w:color="auto" w:sz="4" w:space="0"/>
            </w:tcBorders>
            <w:noWrap w:val="0"/>
            <w:vAlign w:val="top"/>
          </w:tcPr>
          <w:p w14:paraId="75819A99">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123号）规定的包装要求，其他包装需求详见采购文件具体规定。采购人、成交供应商双方签订合同及验收环节，应包含上述包装要求的条款。</w:t>
            </w:r>
          </w:p>
        </w:tc>
      </w:tr>
    </w:tbl>
    <w:p w14:paraId="4DFEF82D">
      <w:pPr>
        <w:spacing w:line="360" w:lineRule="auto"/>
        <w:ind w:firstLine="495"/>
        <w:rPr>
          <w:rFonts w:hint="eastAsia" w:ascii="宋体" w:hAnsi="宋体" w:eastAsia="宋体" w:cs="宋体"/>
          <w:color w:val="auto"/>
          <w:sz w:val="24"/>
          <w:szCs w:val="24"/>
          <w:highlight w:val="none"/>
        </w:rPr>
      </w:pPr>
    </w:p>
    <w:p w14:paraId="59D0C118">
      <w:pPr>
        <w:spacing w:line="360" w:lineRule="auto"/>
        <w:ind w:left="69"/>
        <w:rPr>
          <w:rFonts w:hint="eastAsia" w:ascii="宋体" w:hAnsi="宋体" w:eastAsia="宋体" w:cs="宋体"/>
          <w:bCs/>
          <w:color w:val="auto"/>
          <w:sz w:val="24"/>
          <w:szCs w:val="24"/>
          <w:highlight w:val="none"/>
        </w:rPr>
      </w:pPr>
    </w:p>
    <w:p w14:paraId="3BAB1B3B">
      <w:pPr>
        <w:spacing w:line="360" w:lineRule="auto"/>
        <w:ind w:left="69"/>
        <w:rPr>
          <w:rFonts w:hint="eastAsia" w:ascii="宋体" w:hAnsi="宋体" w:eastAsia="宋体" w:cs="宋体"/>
          <w:bCs/>
          <w:color w:val="auto"/>
          <w:sz w:val="24"/>
          <w:szCs w:val="24"/>
          <w:highlight w:val="none"/>
        </w:rPr>
      </w:pPr>
    </w:p>
    <w:p w14:paraId="3094CB28">
      <w:pPr>
        <w:spacing w:line="360" w:lineRule="auto"/>
        <w:ind w:left="69"/>
        <w:rPr>
          <w:rFonts w:hint="eastAsia" w:ascii="宋体" w:hAnsi="宋体" w:eastAsia="宋体" w:cs="宋体"/>
          <w:bCs/>
          <w:color w:val="auto"/>
          <w:sz w:val="24"/>
          <w:szCs w:val="24"/>
          <w:highlight w:val="none"/>
        </w:rPr>
      </w:pPr>
    </w:p>
    <w:p w14:paraId="6C59433B">
      <w:pPr>
        <w:spacing w:line="360" w:lineRule="auto"/>
        <w:ind w:left="69"/>
        <w:rPr>
          <w:rFonts w:hint="eastAsia" w:ascii="宋体" w:hAnsi="宋体" w:eastAsia="宋体" w:cs="宋体"/>
          <w:bCs/>
          <w:color w:val="auto"/>
          <w:sz w:val="24"/>
          <w:szCs w:val="24"/>
          <w:highlight w:val="none"/>
        </w:rPr>
      </w:pPr>
    </w:p>
    <w:p w14:paraId="59F19D4E">
      <w:pPr>
        <w:spacing w:line="360" w:lineRule="auto"/>
        <w:ind w:left="69"/>
        <w:rPr>
          <w:rFonts w:hint="eastAsia" w:ascii="宋体" w:hAnsi="宋体" w:eastAsia="宋体" w:cs="宋体"/>
          <w:bCs/>
          <w:color w:val="auto"/>
          <w:sz w:val="24"/>
          <w:szCs w:val="24"/>
          <w:highlight w:val="none"/>
        </w:rPr>
      </w:pPr>
    </w:p>
    <w:p w14:paraId="169FB58F">
      <w:pPr>
        <w:spacing w:line="360" w:lineRule="auto"/>
        <w:ind w:left="69"/>
        <w:rPr>
          <w:rFonts w:hint="eastAsia" w:ascii="宋体" w:hAnsi="宋体" w:eastAsia="宋体" w:cs="宋体"/>
          <w:bCs/>
          <w:color w:val="auto"/>
          <w:sz w:val="24"/>
          <w:szCs w:val="24"/>
          <w:highlight w:val="none"/>
        </w:rPr>
      </w:pPr>
    </w:p>
    <w:p w14:paraId="2E62812F">
      <w:pPr>
        <w:spacing w:line="360" w:lineRule="auto"/>
        <w:ind w:left="69"/>
        <w:rPr>
          <w:rFonts w:hint="eastAsia" w:ascii="宋体" w:hAnsi="宋体" w:eastAsia="宋体" w:cs="宋体"/>
          <w:bCs/>
          <w:color w:val="auto"/>
          <w:sz w:val="24"/>
          <w:szCs w:val="24"/>
          <w:highlight w:val="none"/>
        </w:rPr>
      </w:pPr>
    </w:p>
    <w:p w14:paraId="18F560C1">
      <w:pPr>
        <w:spacing w:line="360" w:lineRule="auto"/>
        <w:ind w:left="69"/>
        <w:rPr>
          <w:rFonts w:hint="eastAsia" w:ascii="宋体" w:hAnsi="宋体" w:eastAsia="宋体" w:cs="宋体"/>
          <w:bCs/>
          <w:color w:val="auto"/>
          <w:sz w:val="24"/>
          <w:szCs w:val="24"/>
          <w:highlight w:val="none"/>
        </w:rPr>
      </w:pPr>
    </w:p>
    <w:p w14:paraId="18A2B743">
      <w:pPr>
        <w:spacing w:line="360" w:lineRule="auto"/>
        <w:ind w:left="69"/>
        <w:rPr>
          <w:rFonts w:hint="eastAsia" w:ascii="宋体" w:hAnsi="宋体" w:eastAsia="宋体" w:cs="宋体"/>
          <w:bCs/>
          <w:color w:val="auto"/>
          <w:sz w:val="24"/>
          <w:szCs w:val="24"/>
          <w:highlight w:val="none"/>
        </w:rPr>
      </w:pPr>
    </w:p>
    <w:p w14:paraId="174B7A58">
      <w:pPr>
        <w:spacing w:line="360" w:lineRule="auto"/>
        <w:ind w:left="69"/>
        <w:rPr>
          <w:rFonts w:hint="eastAsia" w:ascii="宋体" w:hAnsi="宋体" w:eastAsia="宋体" w:cs="宋体"/>
          <w:bCs/>
          <w:color w:val="auto"/>
          <w:sz w:val="24"/>
          <w:szCs w:val="24"/>
          <w:highlight w:val="none"/>
        </w:rPr>
      </w:pPr>
    </w:p>
    <w:p w14:paraId="0F1B9BE4">
      <w:pPr>
        <w:spacing w:line="360" w:lineRule="auto"/>
        <w:ind w:left="69"/>
        <w:rPr>
          <w:rFonts w:hint="eastAsia" w:ascii="宋体" w:hAnsi="宋体" w:eastAsia="宋体" w:cs="宋体"/>
          <w:bCs/>
          <w:color w:val="auto"/>
          <w:sz w:val="24"/>
          <w:szCs w:val="24"/>
          <w:highlight w:val="none"/>
        </w:rPr>
      </w:pPr>
    </w:p>
    <w:p w14:paraId="3CA65833">
      <w:pPr>
        <w:spacing w:line="360" w:lineRule="auto"/>
        <w:ind w:left="69"/>
        <w:rPr>
          <w:rFonts w:hint="eastAsia" w:ascii="宋体" w:hAnsi="宋体" w:eastAsia="宋体" w:cs="宋体"/>
          <w:bCs/>
          <w:color w:val="auto"/>
          <w:sz w:val="24"/>
          <w:szCs w:val="24"/>
          <w:highlight w:val="none"/>
        </w:rPr>
      </w:pPr>
    </w:p>
    <w:p w14:paraId="02887C9C">
      <w:pPr>
        <w:spacing w:line="360" w:lineRule="auto"/>
        <w:ind w:left="69"/>
        <w:rPr>
          <w:rFonts w:hint="eastAsia" w:ascii="宋体" w:hAnsi="宋体" w:eastAsia="宋体" w:cs="宋体"/>
          <w:bCs/>
          <w:color w:val="auto"/>
          <w:sz w:val="24"/>
          <w:szCs w:val="24"/>
          <w:highlight w:val="none"/>
        </w:rPr>
      </w:pPr>
    </w:p>
    <w:p w14:paraId="0D4E2AC4">
      <w:pPr>
        <w:spacing w:line="360" w:lineRule="auto"/>
        <w:ind w:left="69"/>
        <w:rPr>
          <w:rFonts w:hint="eastAsia" w:ascii="宋体" w:hAnsi="宋体" w:eastAsia="宋体" w:cs="宋体"/>
          <w:bCs/>
          <w:color w:val="auto"/>
          <w:sz w:val="24"/>
          <w:szCs w:val="24"/>
          <w:highlight w:val="none"/>
        </w:rPr>
      </w:pPr>
    </w:p>
    <w:p w14:paraId="4AEFBCDA">
      <w:pPr>
        <w:spacing w:line="360" w:lineRule="auto"/>
        <w:ind w:left="69"/>
        <w:rPr>
          <w:rFonts w:hint="eastAsia" w:ascii="宋体" w:hAnsi="宋体" w:eastAsia="宋体" w:cs="宋体"/>
          <w:bCs/>
          <w:color w:val="auto"/>
          <w:sz w:val="24"/>
          <w:szCs w:val="24"/>
          <w:highlight w:val="none"/>
        </w:rPr>
      </w:pPr>
    </w:p>
    <w:p w14:paraId="29FE7B8A">
      <w:pPr>
        <w:spacing w:line="360" w:lineRule="auto"/>
        <w:ind w:left="69"/>
        <w:rPr>
          <w:rFonts w:hint="eastAsia" w:ascii="宋体" w:hAnsi="宋体" w:eastAsia="宋体" w:cs="宋体"/>
          <w:bCs/>
          <w:color w:val="auto"/>
          <w:sz w:val="24"/>
          <w:szCs w:val="24"/>
          <w:highlight w:val="none"/>
        </w:rPr>
      </w:pPr>
    </w:p>
    <w:p w14:paraId="4957FA97">
      <w:pPr>
        <w:autoSpaceDE w:val="0"/>
        <w:autoSpaceDN w:val="0"/>
        <w:adjustRightInd w:val="0"/>
        <w:spacing w:line="360" w:lineRule="auto"/>
        <w:jc w:val="left"/>
        <w:rPr>
          <w:rStyle w:val="26"/>
          <w:rFonts w:hint="eastAsia" w:ascii="宋体" w:hAnsi="宋体" w:eastAsia="宋体" w:cs="宋体"/>
          <w:color w:val="auto"/>
          <w:sz w:val="24"/>
          <w:szCs w:val="24"/>
          <w:highlight w:val="none"/>
        </w:rPr>
      </w:pPr>
    </w:p>
    <w:p w14:paraId="48D31527">
      <w:pPr>
        <w:autoSpaceDE w:val="0"/>
        <w:autoSpaceDN w:val="0"/>
        <w:adjustRightInd w:val="0"/>
        <w:spacing w:line="360" w:lineRule="auto"/>
        <w:jc w:val="left"/>
        <w:rPr>
          <w:rStyle w:val="26"/>
          <w:rFonts w:hint="eastAsia" w:ascii="宋体" w:hAnsi="宋体" w:eastAsia="宋体" w:cs="宋体"/>
          <w:color w:val="auto"/>
          <w:sz w:val="24"/>
          <w:szCs w:val="24"/>
          <w:highlight w:val="none"/>
        </w:rPr>
      </w:pPr>
    </w:p>
    <w:p w14:paraId="676EAC7E">
      <w:pPr>
        <w:spacing w:line="360" w:lineRule="auto"/>
        <w:jc w:val="center"/>
        <w:rPr>
          <w:rFonts w:hint="eastAsia" w:ascii="宋体" w:hAnsi="宋体" w:eastAsia="宋体" w:cs="宋体"/>
          <w:b/>
          <w:color w:val="auto"/>
          <w:sz w:val="24"/>
          <w:szCs w:val="24"/>
          <w:highlight w:val="none"/>
        </w:rPr>
      </w:pPr>
    </w:p>
    <w:p w14:paraId="20D2A32F">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带 “*”条款汇总表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14:paraId="1878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noWrap w:val="0"/>
            <w:vAlign w:val="top"/>
          </w:tcPr>
          <w:p w14:paraId="223188B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w:t>
            </w:r>
            <w:r>
              <w:rPr>
                <w:rFonts w:hint="eastAsia" w:ascii="宋体" w:hAnsi="宋体" w:eastAsia="宋体" w:cs="宋体"/>
                <w:color w:val="auto"/>
                <w:sz w:val="24"/>
                <w:szCs w:val="24"/>
                <w:highlight w:val="none"/>
              </w:rPr>
              <w:t xml:space="preserve">对于采购文件中的重要技术条款（带*技术条款），报价人应在报价文件中提供其谈判服务满足采购文件重要技术条款要求的客观证据材料。未按要求提供证据材料的，谈判小组将认定不满足该项要求。                       </w:t>
            </w:r>
          </w:p>
        </w:tc>
      </w:tr>
      <w:tr w14:paraId="469B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424DB54A">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项号</w:t>
            </w:r>
          </w:p>
        </w:tc>
        <w:tc>
          <w:tcPr>
            <w:tcW w:w="457" w:type="dxa"/>
            <w:noWrap w:val="0"/>
            <w:vAlign w:val="top"/>
          </w:tcPr>
          <w:p w14:paraId="139C2BD4">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章</w:t>
            </w:r>
          </w:p>
        </w:tc>
        <w:tc>
          <w:tcPr>
            <w:tcW w:w="992" w:type="dxa"/>
            <w:noWrap w:val="0"/>
            <w:vAlign w:val="top"/>
          </w:tcPr>
          <w:p w14:paraId="7D0AAC8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546" w:type="dxa"/>
            <w:noWrap w:val="0"/>
            <w:vAlign w:val="top"/>
          </w:tcPr>
          <w:p w14:paraId="08ADBF36">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具体内容</w:t>
            </w:r>
          </w:p>
        </w:tc>
      </w:tr>
      <w:tr w14:paraId="4789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0A474A6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457" w:type="dxa"/>
            <w:noWrap w:val="0"/>
            <w:vAlign w:val="top"/>
          </w:tcPr>
          <w:p w14:paraId="34EAFB4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p>
        </w:tc>
        <w:tc>
          <w:tcPr>
            <w:tcW w:w="992" w:type="dxa"/>
            <w:noWrap w:val="0"/>
            <w:vAlign w:val="top"/>
          </w:tcPr>
          <w:p w14:paraId="5FE159E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p>
        </w:tc>
        <w:tc>
          <w:tcPr>
            <w:tcW w:w="6546" w:type="dxa"/>
            <w:noWrap w:val="0"/>
            <w:vAlign w:val="top"/>
          </w:tcPr>
          <w:p w14:paraId="14DC4E21">
            <w:pPr>
              <w:keepNext w:val="0"/>
              <w:keepLines w:val="0"/>
              <w:numPr>
                <w:ilvl w:val="0"/>
                <w:numId w:val="0"/>
              </w:numPr>
              <w:tabs>
                <w:tab w:val="left" w:pos="900"/>
                <w:tab w:val="left" w:pos="1080"/>
              </w:tabs>
              <w:spacing w:line="360" w:lineRule="auto"/>
              <w:jc w:val="both"/>
              <w:rPr>
                <w:rFonts w:hint="eastAsia" w:ascii="宋体" w:hAnsi="宋体" w:eastAsia="宋体" w:cs="宋体"/>
                <w:bCs w:val="0"/>
                <w:color w:val="auto"/>
                <w:kern w:val="0"/>
                <w:sz w:val="24"/>
                <w:szCs w:val="24"/>
                <w:highlight w:val="none"/>
                <w:lang w:val="en-US" w:eastAsia="zh-CN"/>
                <w14:ligatures w14:val="none"/>
              </w:rPr>
            </w:pPr>
            <w:r>
              <w:rPr>
                <w:rFonts w:hint="eastAsia" w:ascii="宋体" w:hAnsi="宋体" w:eastAsia="宋体" w:cs="宋体"/>
                <w:bCs w:val="0"/>
                <w:color w:val="auto"/>
                <w:kern w:val="0"/>
                <w:sz w:val="24"/>
                <w:szCs w:val="24"/>
                <w:highlight w:val="none"/>
                <w:lang w:val="en-US" w:eastAsia="zh-CN"/>
                <w14:ligatures w14:val="none"/>
              </w:rPr>
              <w:t>2.1主要参数及功能要求</w:t>
            </w:r>
          </w:p>
          <w:p w14:paraId="4060D33A">
            <w:pPr>
              <w:widowControl/>
              <w:numPr>
                <w:ilvl w:val="0"/>
                <w:numId w:val="0"/>
              </w:numPr>
              <w:tabs>
                <w:tab w:val="left" w:pos="900"/>
                <w:tab w:val="left" w:pos="1080"/>
              </w:tabs>
              <w:spacing w:beforeLines="0" w:afterLines="0" w:line="360"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val="0"/>
                <w:color w:val="auto"/>
                <w:sz w:val="24"/>
                <w:szCs w:val="24"/>
                <w:highlight w:val="none"/>
                <w:lang w:val="en-US" w:eastAsia="zh-CN"/>
              </w:rPr>
              <w:t>（1）提供1500个终端授权，且提供三年免费软件维保服务。</w:t>
            </w:r>
          </w:p>
        </w:tc>
      </w:tr>
      <w:tr w14:paraId="1423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6D6C3D9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457" w:type="dxa"/>
            <w:noWrap w:val="0"/>
            <w:vAlign w:val="top"/>
          </w:tcPr>
          <w:p w14:paraId="4145BEBE">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38DF35E8">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14:paraId="32A090D0">
            <w:pPr>
              <w:widowControl/>
              <w:tabs>
                <w:tab w:val="left" w:pos="900"/>
                <w:tab w:val="left" w:pos="1080"/>
              </w:tabs>
              <w:spacing w:beforeLines="0" w:after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bCs w:val="0"/>
                <w:color w:val="auto"/>
                <w:sz w:val="24"/>
                <w:szCs w:val="24"/>
                <w:highlight w:val="none"/>
                <w:lang w:val="en-US" w:eastAsia="zh-CN"/>
              </w:rPr>
              <w:t>（38）支持终端可视化大屏展示，包括终端安全管控大屏和安全概况大屏，安全概况展示内容包括风险总数、今日新增、防护概况、检测概况、入侵检测概况、防护风险趋势、安全动态等信息；终端管控包括终端状态、分组统计、版本状态、安装量、标签统计、防护率、在线率等。供应商需提供承诺函（格式自拟）并加盖公章，合同签订前，需提供现场系统演示</w:t>
            </w:r>
            <w:r>
              <w:rPr>
                <w:rFonts w:hint="eastAsia" w:ascii="宋体" w:hAnsi="宋体" w:eastAsia="宋体" w:cs="宋体"/>
                <w:b w:val="0"/>
                <w:bCs/>
                <w:color w:val="auto"/>
                <w:sz w:val="24"/>
                <w:szCs w:val="24"/>
                <w:highlight w:val="none"/>
                <w:lang w:val="en-US" w:eastAsia="zh-CN"/>
              </w:rPr>
              <w:t>。</w:t>
            </w:r>
          </w:p>
        </w:tc>
      </w:tr>
      <w:tr w14:paraId="117B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3C1EEE5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457" w:type="dxa"/>
            <w:noWrap w:val="0"/>
            <w:vAlign w:val="top"/>
          </w:tcPr>
          <w:p w14:paraId="6049F0DF">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355CC71E">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14:paraId="397683BF">
            <w:pPr>
              <w:widowControl/>
              <w:tabs>
                <w:tab w:val="left" w:pos="900"/>
                <w:tab w:val="left" w:pos="1080"/>
              </w:tabs>
              <w:spacing w:beforeLines="0" w:afterLines="0" w:line="360" w:lineRule="auto"/>
              <w:ind w:firstLine="482"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val="0"/>
                <w:color w:val="auto"/>
                <w:sz w:val="24"/>
                <w:szCs w:val="24"/>
                <w:highlight w:val="none"/>
                <w:lang w:val="en-US" w:eastAsia="zh-CN"/>
              </w:rPr>
              <w:t>（39）支持自动收集终端资产信息，包括：计算机名称、内核版本、操作系统、处理器、主板、内存、硬盘、显卡等基础信息及监听端口、运行程序、账号、安装软件、Web框架、Web服务、数据库、Web应用、注册表启动项、系统安装包、JAR包、计划任务、环境变量、Windows证书等详细信息。供应商需提供承诺函（格式自拟）并加盖公章，项目进场前，需提供现场系统演示</w:t>
            </w:r>
            <w:r>
              <w:rPr>
                <w:rFonts w:hint="eastAsia" w:ascii="宋体" w:hAnsi="宋体" w:eastAsia="宋体" w:cs="宋体"/>
                <w:b w:val="0"/>
                <w:bCs/>
                <w:color w:val="auto"/>
                <w:sz w:val="24"/>
                <w:szCs w:val="24"/>
                <w:highlight w:val="none"/>
                <w:lang w:val="en-US" w:eastAsia="zh-CN"/>
              </w:rPr>
              <w:t>。</w:t>
            </w:r>
          </w:p>
        </w:tc>
      </w:tr>
      <w:tr w14:paraId="1FED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2FB541C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457" w:type="dxa"/>
            <w:noWrap w:val="0"/>
            <w:vAlign w:val="top"/>
          </w:tcPr>
          <w:p w14:paraId="12AE0AD4">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684C69BE">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14:paraId="2AA8F78E">
            <w:pPr>
              <w:widowControl/>
              <w:tabs>
                <w:tab w:val="left" w:pos="900"/>
                <w:tab w:val="left" w:pos="1080"/>
              </w:tabs>
              <w:spacing w:beforeLines="0" w:afterLines="0" w:line="360" w:lineRule="auto"/>
              <w:ind w:firstLine="482"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（40）支持以终端视角和资产视角两个维度查看盘点的资产信息。</w:t>
            </w:r>
          </w:p>
        </w:tc>
      </w:tr>
      <w:tr w14:paraId="510F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367F43F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457" w:type="dxa"/>
            <w:noWrap w:val="0"/>
            <w:vAlign w:val="top"/>
          </w:tcPr>
          <w:p w14:paraId="181D8393">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3615F586">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14:paraId="1FAC60F3">
            <w:pPr>
              <w:widowControl/>
              <w:tabs>
                <w:tab w:val="left" w:pos="900"/>
                <w:tab w:val="left" w:pos="1080"/>
              </w:tabs>
              <w:spacing w:beforeLines="0" w:afterLines="0" w:line="360" w:lineRule="auto"/>
              <w:ind w:firstLine="482"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（41）支持主机在线时长监控查询，显示终端在线累积时长、离线累积时长、最近下线时间、总时长等信息。</w:t>
            </w:r>
          </w:p>
        </w:tc>
      </w:tr>
      <w:tr w14:paraId="1F4C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0DD59AD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457" w:type="dxa"/>
            <w:noWrap w:val="0"/>
            <w:vAlign w:val="top"/>
          </w:tcPr>
          <w:p w14:paraId="3D917FEE">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46F32092">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14:paraId="1E607705">
            <w:pPr>
              <w:widowControl/>
              <w:tabs>
                <w:tab w:val="left" w:pos="900"/>
                <w:tab w:val="left" w:pos="1080"/>
              </w:tabs>
              <w:spacing w:beforeLines="0" w:afterLines="0" w:line="360" w:lineRule="auto"/>
              <w:ind w:firstLine="482"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rPr>
              <w:t>*</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42）支持网络分域访问，在服务端设置不同网络访问域，资产在同一时间只能访问任意一个网络域，支持资产自主切换不同网络访问域。</w:t>
            </w:r>
          </w:p>
        </w:tc>
      </w:tr>
      <w:tr w14:paraId="7507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5B2D6D3E">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57" w:type="dxa"/>
            <w:noWrap w:val="0"/>
            <w:vAlign w:val="top"/>
          </w:tcPr>
          <w:p w14:paraId="584CA3F6">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3C9D7E7F">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14:paraId="01D885A3">
            <w:pPr>
              <w:spacing w:line="360" w:lineRule="auto"/>
              <w:ind w:firstLine="482" w:firstLineChars="200"/>
              <w:rPr>
                <w:rFonts w:hint="eastAsia" w:ascii="宋体" w:hAnsi="宋体" w:cs="宋体"/>
                <w:b w:val="0"/>
                <w:bCs/>
                <w:color w:val="auto"/>
                <w:sz w:val="24"/>
                <w:szCs w:val="24"/>
                <w:highlight w:val="none"/>
                <w:lang w:val="en-US"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（43）支持对系统风险账户（如弱口令账户、 隐藏账户、 克隆账户、 高权限账户等）进行监测，并以饼状图的形式直观查看风险账户在应用、终端上的分布状态。</w:t>
            </w:r>
          </w:p>
        </w:tc>
      </w:tr>
      <w:tr w14:paraId="59C0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7FD6408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57" w:type="dxa"/>
            <w:noWrap w:val="0"/>
            <w:vAlign w:val="top"/>
          </w:tcPr>
          <w:p w14:paraId="26546E90">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4CE0EDD8">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14:paraId="3C53B3FA">
            <w:pPr>
              <w:pStyle w:val="4"/>
              <w:widowControl/>
              <w:numPr>
                <w:ilvl w:val="2"/>
                <w:numId w:val="0"/>
              </w:numPr>
              <w:bidi w:val="0"/>
              <w:spacing w:before="0" w:beforeLines="0" w:beforeAutospacing="0" w:after="0" w:afterLines="0" w:afterAutospacing="0" w:line="360" w:lineRule="auto"/>
              <w:ind w:left="0" w:leftChars="0" w:firstLine="482" w:firstLineChars="200"/>
              <w:jc w:val="left"/>
              <w:rPr>
                <w:rFonts w:hint="eastAsia" w:ascii="宋体" w:hAnsi="宋体" w:eastAsia="宋体" w:cs="宋体"/>
                <w:bCs w:val="0"/>
                <w:color w:val="auto"/>
                <w:kern w:val="0"/>
                <w:sz w:val="24"/>
                <w:szCs w:val="24"/>
                <w:highlight w:val="none"/>
                <w:lang w:val="en-US" w:eastAsia="zh-CN"/>
                <w14:ligatures w14:val="none"/>
              </w:rPr>
            </w:pPr>
            <w:r>
              <w:rPr>
                <w:rFonts w:hint="eastAsia" w:ascii="宋体" w:hAnsi="宋体" w:eastAsia="宋体" w:cs="宋体"/>
                <w:bCs w:val="0"/>
                <w:color w:val="auto"/>
                <w:kern w:val="0"/>
                <w:sz w:val="24"/>
                <w:szCs w:val="24"/>
                <w:highlight w:val="none"/>
                <w:lang w:val="en-US" w:eastAsia="zh-CN"/>
                <w14:ligatures w14:val="none"/>
              </w:rPr>
              <w:t>2.2主要服务要求</w:t>
            </w:r>
          </w:p>
          <w:p w14:paraId="7C47776F">
            <w:pPr>
              <w:spacing w:line="360" w:lineRule="auto"/>
              <w:ind w:firstLine="354" w:firstLineChars="147"/>
              <w:rPr>
                <w:rFonts w:hint="eastAsia" w:ascii="宋体" w:hAnsi="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报价人需提供服务工具安全检测报告（提供相关证明材料并加盖公章）</w:t>
            </w:r>
            <w:r>
              <w:rPr>
                <w:rFonts w:hint="eastAsia" w:ascii="宋体" w:hAnsi="宋体" w:eastAsia="宋体" w:cs="宋体"/>
                <w:b w:val="0"/>
                <w:bCs/>
                <w:color w:val="auto"/>
                <w:sz w:val="24"/>
                <w:szCs w:val="24"/>
                <w:highlight w:val="none"/>
                <w:lang w:val="en-US" w:eastAsia="zh-CN"/>
              </w:rPr>
              <w:t>。</w:t>
            </w:r>
          </w:p>
        </w:tc>
      </w:tr>
      <w:tr w14:paraId="0DA5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2FDB862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457" w:type="dxa"/>
            <w:noWrap w:val="0"/>
            <w:vAlign w:val="top"/>
          </w:tcPr>
          <w:p w14:paraId="77B8A788">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55D64B8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p>
        </w:tc>
        <w:tc>
          <w:tcPr>
            <w:tcW w:w="6546" w:type="dxa"/>
            <w:noWrap w:val="0"/>
            <w:vAlign w:val="top"/>
          </w:tcPr>
          <w:p w14:paraId="706BC0C0">
            <w:pPr>
              <w:spacing w:line="360" w:lineRule="auto"/>
              <w:ind w:firstLine="477" w:firstLineChars="198"/>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w:t>
            </w:r>
            <w:r>
              <w:rPr>
                <w:rFonts w:hint="eastAsia" w:asciiTheme="minorEastAsia" w:hAnsiTheme="minorEastAsia" w:eastAsiaTheme="minorEastAsia" w:cstheme="minorEastAsia"/>
                <w:b/>
                <w:color w:val="auto"/>
                <w:sz w:val="24"/>
                <w:szCs w:val="24"/>
                <w:highlight w:val="none"/>
              </w:rPr>
              <w:t>1、本采购项目的采购预算为人民币</w:t>
            </w:r>
            <w:r>
              <w:rPr>
                <w:rFonts w:hint="eastAsia" w:asciiTheme="minorEastAsia" w:hAnsiTheme="minorEastAsia" w:eastAsiaTheme="minorEastAsia" w:cstheme="minorEastAsia"/>
                <w:b/>
                <w:color w:val="auto"/>
                <w:sz w:val="24"/>
                <w:szCs w:val="24"/>
                <w:highlight w:val="none"/>
                <w:lang w:val="en-US" w:eastAsia="zh-CN"/>
              </w:rPr>
              <w:t>9.5</w:t>
            </w:r>
            <w:r>
              <w:rPr>
                <w:rFonts w:hint="eastAsia" w:asciiTheme="minorEastAsia" w:hAnsiTheme="minorEastAsia" w:eastAsiaTheme="minorEastAsia" w:cstheme="minorEastAsia"/>
                <w:b/>
                <w:color w:val="auto"/>
                <w:sz w:val="24"/>
                <w:szCs w:val="24"/>
                <w:highlight w:val="none"/>
              </w:rPr>
              <w:t>万元，采购预算为总报价的最高限价，任何一次总报价超过采购预</w:t>
            </w:r>
            <w:r>
              <w:rPr>
                <w:rFonts w:hint="eastAsia" w:asciiTheme="minorEastAsia" w:hAnsiTheme="minorEastAsia" w:eastAsiaTheme="minorEastAsia" w:cstheme="minorEastAsia"/>
                <w:b/>
                <w:bCs w:val="0"/>
                <w:color w:val="auto"/>
                <w:sz w:val="24"/>
                <w:szCs w:val="24"/>
                <w:highlight w:val="none"/>
              </w:rPr>
              <w:t>算的</w:t>
            </w:r>
            <w:r>
              <w:rPr>
                <w:rFonts w:hint="eastAsia" w:asciiTheme="minorEastAsia" w:hAnsiTheme="minorEastAsia" w:eastAsiaTheme="minorEastAsia" w:cstheme="minorEastAsia"/>
                <w:b/>
                <w:color w:val="auto"/>
                <w:sz w:val="24"/>
                <w:szCs w:val="24"/>
                <w:highlight w:val="none"/>
              </w:rPr>
              <w:t>属无效报价</w:t>
            </w:r>
            <w:r>
              <w:rPr>
                <w:rFonts w:hint="eastAsia" w:asciiTheme="minorEastAsia" w:hAnsiTheme="minorEastAsia" w:eastAsiaTheme="minorEastAsia" w:cstheme="minorEastAsia"/>
                <w:b/>
                <w:color w:val="auto"/>
                <w:spacing w:val="4"/>
                <w:sz w:val="24"/>
                <w:szCs w:val="24"/>
                <w:highlight w:val="none"/>
              </w:rPr>
              <w:t>。</w:t>
            </w:r>
          </w:p>
        </w:tc>
      </w:tr>
      <w:tr w14:paraId="1FED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1914D03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57" w:type="dxa"/>
            <w:noWrap w:val="0"/>
            <w:vAlign w:val="top"/>
          </w:tcPr>
          <w:p w14:paraId="274A18EC">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0C8107FA">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14:paraId="51EF272F">
            <w:pPr>
              <w:spacing w:line="360" w:lineRule="auto"/>
              <w:ind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w:t>
            </w:r>
            <w:r>
              <w:rPr>
                <w:rFonts w:hint="eastAsia" w:asciiTheme="minorEastAsia" w:hAnsiTheme="minorEastAsia" w:eastAsiaTheme="minorEastAsia" w:cstheme="minorEastAsia"/>
                <w:b/>
                <w:color w:val="auto"/>
                <w:spacing w:val="4"/>
                <w:sz w:val="24"/>
                <w:szCs w:val="24"/>
                <w:highlight w:val="none"/>
                <w:lang w:val="en-US" w:eastAsia="zh-CN"/>
              </w:rPr>
              <w:t>2、</w:t>
            </w:r>
            <w:r>
              <w:rPr>
                <w:rFonts w:hint="eastAsia" w:asciiTheme="minorEastAsia" w:hAnsiTheme="minorEastAsia" w:eastAsiaTheme="minorEastAsia" w:cstheme="minorEastAsia"/>
                <w:b/>
                <w:bCs w:val="0"/>
                <w:color w:val="auto"/>
                <w:spacing w:val="4"/>
                <w:sz w:val="24"/>
                <w:szCs w:val="24"/>
                <w:highlight w:val="none"/>
                <w:lang w:val="en-US" w:eastAsia="zh-CN"/>
              </w:rPr>
              <w:t>采购人必要时，可采购扩展本项目中</w:t>
            </w:r>
            <w:r>
              <w:rPr>
                <w:rFonts w:hint="eastAsia" w:ascii="宋体" w:hAnsi="宋体" w:eastAsia="宋体" w:cs="宋体"/>
                <w:b/>
                <w:bCs w:val="0"/>
                <w:color w:val="auto"/>
                <w:sz w:val="24"/>
                <w:szCs w:val="24"/>
                <w:highlight w:val="none"/>
                <w:lang w:val="en-US" w:eastAsia="zh-CN"/>
              </w:rPr>
              <w:t>内网主机杀毒软件终端授权</w:t>
            </w:r>
            <w:r>
              <w:rPr>
                <w:rFonts w:hint="eastAsia" w:ascii="宋体" w:hAnsi="宋体" w:cs="宋体"/>
                <w:b/>
                <w:bCs w:val="0"/>
                <w:color w:val="auto"/>
                <w:sz w:val="24"/>
                <w:szCs w:val="24"/>
                <w:highlight w:val="none"/>
                <w:lang w:val="en-US" w:eastAsia="zh-CN"/>
              </w:rPr>
              <w:t>，费用不得高于中标价（投标人需提供书面承诺函）。</w:t>
            </w:r>
          </w:p>
        </w:tc>
      </w:tr>
      <w:tr w14:paraId="1C99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44EBC48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457" w:type="dxa"/>
            <w:noWrap w:val="0"/>
            <w:vAlign w:val="top"/>
          </w:tcPr>
          <w:p w14:paraId="4726298D">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685440E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九</w:t>
            </w:r>
          </w:p>
        </w:tc>
        <w:tc>
          <w:tcPr>
            <w:tcW w:w="6546" w:type="dxa"/>
            <w:noWrap w:val="0"/>
            <w:vAlign w:val="top"/>
          </w:tcPr>
          <w:p w14:paraId="5FE2AD34">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tc>
      </w:tr>
      <w:tr w14:paraId="7260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noWrap w:val="0"/>
            <w:vAlign w:val="top"/>
          </w:tcPr>
          <w:p w14:paraId="5C45BE8D">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457" w:type="dxa"/>
            <w:noWrap w:val="0"/>
            <w:vAlign w:val="top"/>
          </w:tcPr>
          <w:p w14:paraId="66F50008">
            <w:pPr>
              <w:spacing w:line="360" w:lineRule="auto"/>
              <w:jc w:val="center"/>
              <w:rPr>
                <w:rFonts w:hint="eastAsia" w:ascii="宋体" w:hAnsi="宋体" w:eastAsia="宋体" w:cs="宋体"/>
                <w:color w:val="auto"/>
                <w:sz w:val="24"/>
                <w:szCs w:val="24"/>
                <w:highlight w:val="none"/>
              </w:rPr>
            </w:pPr>
          </w:p>
        </w:tc>
        <w:tc>
          <w:tcPr>
            <w:tcW w:w="992" w:type="dxa"/>
            <w:noWrap w:val="0"/>
            <w:vAlign w:val="top"/>
          </w:tcPr>
          <w:p w14:paraId="498A33A7">
            <w:pPr>
              <w:spacing w:line="360" w:lineRule="auto"/>
              <w:jc w:val="center"/>
              <w:rPr>
                <w:rFonts w:hint="eastAsia" w:ascii="宋体" w:hAnsi="宋体" w:eastAsia="宋体" w:cs="宋体"/>
                <w:color w:val="auto"/>
                <w:sz w:val="24"/>
                <w:szCs w:val="24"/>
                <w:highlight w:val="none"/>
              </w:rPr>
            </w:pPr>
          </w:p>
        </w:tc>
        <w:tc>
          <w:tcPr>
            <w:tcW w:w="6546" w:type="dxa"/>
            <w:noWrap w:val="0"/>
            <w:vAlign w:val="top"/>
          </w:tcPr>
          <w:p w14:paraId="73749CEA">
            <w:pPr>
              <w:pStyle w:val="63"/>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*2、报价人全权代表若不是单位负责人，应提供单位授权书原件，并提供被授权代表身份证复印件。</w:t>
            </w:r>
          </w:p>
        </w:tc>
      </w:tr>
    </w:tbl>
    <w:p w14:paraId="62531A21">
      <w:pPr>
        <w:spacing w:line="360" w:lineRule="auto"/>
        <w:jc w:val="center"/>
        <w:rPr>
          <w:rFonts w:hint="eastAsia" w:ascii="宋体" w:hAnsi="宋体" w:eastAsia="宋体" w:cs="宋体"/>
          <w:b/>
          <w:color w:val="auto"/>
          <w:sz w:val="24"/>
          <w:szCs w:val="24"/>
          <w:highlight w:val="none"/>
          <w:u w:val="single"/>
        </w:rPr>
      </w:pPr>
    </w:p>
    <w:p w14:paraId="1D718529">
      <w:pPr>
        <w:spacing w:line="360" w:lineRule="auto"/>
        <w:jc w:val="center"/>
        <w:rPr>
          <w:rFonts w:hint="eastAsia" w:ascii="宋体" w:hAnsi="宋体" w:eastAsia="宋体" w:cs="宋体"/>
          <w:b/>
          <w:color w:val="auto"/>
          <w:sz w:val="24"/>
          <w:szCs w:val="24"/>
          <w:highlight w:val="none"/>
          <w:u w:val="single"/>
        </w:rPr>
      </w:pPr>
    </w:p>
    <w:p w14:paraId="529EBA4B">
      <w:pPr>
        <w:spacing w:line="360" w:lineRule="auto"/>
        <w:jc w:val="center"/>
        <w:rPr>
          <w:rFonts w:hint="eastAsia" w:ascii="宋体" w:hAnsi="宋体" w:eastAsia="宋体" w:cs="宋体"/>
          <w:b/>
          <w:color w:val="auto"/>
          <w:sz w:val="24"/>
          <w:szCs w:val="24"/>
          <w:highlight w:val="none"/>
          <w:u w:val="single"/>
        </w:rPr>
      </w:pPr>
    </w:p>
    <w:p w14:paraId="444312DF">
      <w:pPr>
        <w:spacing w:line="360" w:lineRule="auto"/>
        <w:jc w:val="center"/>
        <w:rPr>
          <w:rFonts w:hint="eastAsia" w:ascii="宋体" w:hAnsi="宋体" w:eastAsia="宋体" w:cs="宋体"/>
          <w:b/>
          <w:color w:val="auto"/>
          <w:sz w:val="24"/>
          <w:szCs w:val="24"/>
          <w:highlight w:val="none"/>
          <w:u w:val="single"/>
        </w:rPr>
      </w:pPr>
    </w:p>
    <w:p w14:paraId="0C21EF6A">
      <w:pPr>
        <w:spacing w:line="360" w:lineRule="auto"/>
        <w:jc w:val="center"/>
        <w:rPr>
          <w:rFonts w:hint="eastAsia" w:ascii="宋体" w:hAnsi="宋体" w:eastAsia="宋体" w:cs="宋体"/>
          <w:b/>
          <w:color w:val="auto"/>
          <w:sz w:val="24"/>
          <w:szCs w:val="24"/>
          <w:highlight w:val="none"/>
          <w:u w:val="single"/>
        </w:rPr>
      </w:pPr>
    </w:p>
    <w:p w14:paraId="3C227187">
      <w:pPr>
        <w:spacing w:line="360" w:lineRule="auto"/>
        <w:jc w:val="center"/>
        <w:rPr>
          <w:rFonts w:hint="eastAsia" w:ascii="宋体" w:hAnsi="宋体" w:eastAsia="宋体" w:cs="宋体"/>
          <w:b/>
          <w:color w:val="auto"/>
          <w:sz w:val="24"/>
          <w:szCs w:val="24"/>
          <w:highlight w:val="none"/>
          <w:u w:val="single"/>
        </w:rPr>
      </w:pPr>
    </w:p>
    <w:p w14:paraId="2EEBEEA5">
      <w:pPr>
        <w:spacing w:line="360" w:lineRule="auto"/>
        <w:jc w:val="center"/>
        <w:rPr>
          <w:rFonts w:hint="eastAsia" w:ascii="宋体" w:hAnsi="宋体" w:eastAsia="宋体" w:cs="宋体"/>
          <w:b/>
          <w:color w:val="auto"/>
          <w:sz w:val="24"/>
          <w:szCs w:val="24"/>
          <w:highlight w:val="none"/>
          <w:u w:val="single"/>
        </w:rPr>
      </w:pPr>
    </w:p>
    <w:p w14:paraId="294F8603">
      <w:pPr>
        <w:spacing w:line="360" w:lineRule="auto"/>
        <w:jc w:val="center"/>
        <w:rPr>
          <w:rFonts w:hint="eastAsia" w:ascii="宋体" w:hAnsi="宋体" w:eastAsia="宋体" w:cs="宋体"/>
          <w:b/>
          <w:color w:val="auto"/>
          <w:sz w:val="24"/>
          <w:szCs w:val="24"/>
          <w:highlight w:val="none"/>
          <w:u w:val="single"/>
        </w:rPr>
      </w:pPr>
    </w:p>
    <w:p w14:paraId="2C38E597">
      <w:pPr>
        <w:spacing w:line="360" w:lineRule="auto"/>
        <w:jc w:val="center"/>
        <w:rPr>
          <w:rFonts w:hint="eastAsia" w:ascii="宋体" w:hAnsi="宋体" w:eastAsia="宋体" w:cs="宋体"/>
          <w:b/>
          <w:color w:val="auto"/>
          <w:sz w:val="24"/>
          <w:szCs w:val="24"/>
          <w:highlight w:val="none"/>
          <w:u w:val="single"/>
        </w:rPr>
      </w:pPr>
    </w:p>
    <w:p w14:paraId="404B26A7">
      <w:pPr>
        <w:spacing w:line="360" w:lineRule="auto"/>
        <w:jc w:val="center"/>
        <w:rPr>
          <w:rFonts w:hint="eastAsia" w:ascii="宋体" w:hAnsi="宋体" w:eastAsia="宋体" w:cs="宋体"/>
          <w:b/>
          <w:color w:val="auto"/>
          <w:sz w:val="24"/>
          <w:szCs w:val="24"/>
          <w:highlight w:val="none"/>
          <w:u w:val="single"/>
        </w:rPr>
      </w:pPr>
    </w:p>
    <w:p w14:paraId="7A8E3307">
      <w:pPr>
        <w:spacing w:line="360" w:lineRule="auto"/>
        <w:ind w:firstLine="1285" w:firstLineChars="400"/>
        <w:jc w:val="both"/>
        <w:rPr>
          <w:rFonts w:hint="eastAsia" w:ascii="宋体" w:hAnsi="宋体" w:eastAsia="宋体" w:cs="宋体"/>
          <w:b/>
          <w:color w:val="auto"/>
          <w:sz w:val="24"/>
          <w:szCs w:val="24"/>
          <w:highlight w:val="none"/>
          <w:u w:val="single"/>
        </w:rPr>
      </w:pPr>
      <w:r>
        <w:rPr>
          <w:rFonts w:hint="eastAsia" w:ascii="宋体" w:hAnsi="宋体" w:eastAsia="宋体" w:cs="宋体"/>
          <w:b/>
          <w:color w:val="auto"/>
          <w:sz w:val="32"/>
          <w:szCs w:val="32"/>
          <w:highlight w:val="none"/>
          <w:u w:val="single"/>
        </w:rPr>
        <w:t>报价人须知前附表3：谈判规则、评审标准</w:t>
      </w:r>
    </w:p>
    <w:p w14:paraId="52CC1E96">
      <w:pPr>
        <w:spacing w:line="360" w:lineRule="auto"/>
        <w:jc w:val="center"/>
        <w:rPr>
          <w:rFonts w:hint="eastAsia" w:ascii="宋体" w:hAnsi="宋体" w:eastAsia="宋体" w:cs="宋体"/>
          <w:b/>
          <w:color w:val="auto"/>
          <w:sz w:val="24"/>
          <w:szCs w:val="24"/>
          <w:highlight w:val="none"/>
          <w:u w:val="single"/>
        </w:rPr>
      </w:pPr>
    </w:p>
    <w:tbl>
      <w:tblPr>
        <w:tblStyle w:val="24"/>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14:paraId="2748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14:paraId="4F08E311">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一、谈判规则</w:t>
            </w:r>
          </w:p>
          <w:p w14:paraId="1D1247D2">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1.采购代理机构按有关规定组建谈判小组，谈判小组确定（或制定）采购文件，报价人按照采购文件规定提交报价文件。</w:t>
            </w:r>
          </w:p>
          <w:p w14:paraId="3FF92B56">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符合实质性响应要求的报价人进入谈判程序。 </w:t>
            </w:r>
          </w:p>
          <w:p w14:paraId="617196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3.谈判小组所有成员应当集中与单一报价人分别进行谈判，谈判顺序采用随机抽取的方法确认。</w:t>
            </w:r>
          </w:p>
          <w:p w14:paraId="36D7B7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4.谈判小组对采购文件和报价文件提出重点的谈判内容，根据采购文件及有关规定，组织谈判小组与已递送报价文件的各报价人进行一轮或多轮谈判。</w:t>
            </w:r>
          </w:p>
          <w:p w14:paraId="5CE0A5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5.每轮谈判结束前由谈判小组决定是否需要进行下一轮谈判，如需要进行下一轮谈判，采购代理机构提前告知报价人下一轮谈判时间。</w:t>
            </w:r>
          </w:p>
          <w:p w14:paraId="58FA00DD">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6.在谈判过程中，谈判小组可以根据采购文件明确的可能实质性变动内容变动采购文件；有实质性变动的，谈判小组应当及时以书面形式通知所有参加谈判的报价人。</w:t>
            </w:r>
          </w:p>
          <w:p w14:paraId="2A15F635">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53A5DAF4">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14:paraId="7EDD3EE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9.参加谈判并代表报价人签署报价文件的应该是采购文件要求的报价人代表，谈判时应出示身份证原件。</w:t>
            </w:r>
          </w:p>
          <w:p w14:paraId="4B74E878">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10.在谈判活动中，有关人员不得透露与谈判有关的一切技术资料、价格和其它信息给其他报价人。</w:t>
            </w:r>
          </w:p>
          <w:p w14:paraId="0C7B1E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提交最后报价且未超过采购预算的报价人在3家以上的（含3家），则按照“确定成交候选供应商原则”确定成交候选供应商：提交最后报价且未超过采购预算的报价人不足3家但在1家以上的（含1家），如本项目已经过再次公告或邀请，则按照“确定成交候选供应商原则”确定成交候选供应商，否则本次采购活动终止，采购代理机构将就该项目重新发布采购公告或发出谈判邀请。</w:t>
            </w:r>
          </w:p>
          <w:p w14:paraId="40CEE876">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确定成交候选供应商原则：</w:t>
            </w:r>
          </w:p>
          <w:p w14:paraId="4A269AC0">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A、谈判小组应当从质量和服务均能满足采购文件实质性响应要求的报价人中，按照最后报价由低到高的顺序提出成交候选供应商；若出现报价并列时，则由谈判小组投票表决。</w:t>
            </w:r>
          </w:p>
          <w:p w14:paraId="6BD50444">
            <w:pPr>
              <w:spacing w:line="360" w:lineRule="auto"/>
              <w:ind w:right="-120" w:rightChars="-57"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成交候选供应商的数量≤3个；如提交最后报价且未超过采购预算的报价人不足3家但在1家以上的（含1家）且本项目已经过再次公告或邀请，则所有提交最后报价且未超过采购预算的报价人均为成交候选供应商。</w:t>
            </w:r>
          </w:p>
        </w:tc>
      </w:tr>
      <w:tr w14:paraId="23E8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14:paraId="12C8FB51">
            <w:pPr>
              <w:tabs>
                <w:tab w:val="left" w:pos="1080"/>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二、谈判可能实质性变动的内容：</w:t>
            </w:r>
          </w:p>
          <w:p w14:paraId="2E842A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1.采购需求技术内容</w:t>
            </w:r>
            <w:r>
              <w:rPr>
                <w:rFonts w:hint="eastAsia" w:ascii="宋体" w:hAnsi="宋体" w:eastAsia="宋体" w:cs="宋体"/>
                <w:color w:val="auto"/>
                <w:sz w:val="24"/>
                <w:szCs w:val="24"/>
                <w:highlight w:val="none"/>
                <w:u w:val="single"/>
              </w:rPr>
              <w:t xml:space="preserve">：  无          </w:t>
            </w:r>
          </w:p>
          <w:p w14:paraId="286B4EEC">
            <w:pPr>
              <w:tabs>
                <w:tab w:val="left" w:pos="-58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2.采购需求服务内容</w:t>
            </w:r>
            <w:r>
              <w:rPr>
                <w:rFonts w:hint="eastAsia" w:ascii="宋体" w:hAnsi="宋体" w:eastAsia="宋体" w:cs="宋体"/>
                <w:color w:val="auto"/>
                <w:sz w:val="24"/>
                <w:szCs w:val="24"/>
                <w:highlight w:val="none"/>
                <w:u w:val="single"/>
              </w:rPr>
              <w:t xml:space="preserve">：   无         </w:t>
            </w:r>
          </w:p>
          <w:p w14:paraId="6CEB5CC8">
            <w:pPr>
              <w:tabs>
                <w:tab w:val="left" w:pos="-5801"/>
              </w:tabs>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 合同草案条款</w:t>
            </w:r>
            <w:r>
              <w:rPr>
                <w:rFonts w:hint="eastAsia" w:ascii="宋体" w:hAnsi="宋体" w:eastAsia="宋体" w:cs="宋体"/>
                <w:color w:val="auto"/>
                <w:sz w:val="24"/>
                <w:szCs w:val="24"/>
                <w:highlight w:val="none"/>
                <w:u w:val="single"/>
              </w:rPr>
              <w:t xml:space="preserve">：      无           </w:t>
            </w:r>
          </w:p>
        </w:tc>
      </w:tr>
      <w:tr w14:paraId="0F1B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noWrap w:val="0"/>
            <w:vAlign w:val="top"/>
          </w:tcPr>
          <w:p w14:paraId="39660890">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三、谈判评审标准</w:t>
            </w:r>
          </w:p>
          <w:p w14:paraId="310A4D14">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1.谈判小组对各报价人报价文件是否实质性响应采购文件要求进行审查：满足采购文件中带有“*”条款的要求，不存在无效响应的情形的报价人视为实质性响应采购文件要求。</w:t>
            </w:r>
          </w:p>
          <w:p w14:paraId="2AE887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则由谈判小组投票表决。</w:t>
            </w:r>
          </w:p>
          <w:p w14:paraId="4350B54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成交供应商未在规定时间内与采购人签订合同的、或者被确定为成交供应商后明确表示放弃成交的，采购人可以按照成交候选供应商的排序重新确定成交供应商，也可以重新开展政府采购活动。</w:t>
            </w:r>
          </w:p>
        </w:tc>
      </w:tr>
    </w:tbl>
    <w:p w14:paraId="51B1BC64">
      <w:pPr>
        <w:spacing w:line="360" w:lineRule="auto"/>
        <w:jc w:val="center"/>
        <w:outlineLvl w:val="0"/>
        <w:rPr>
          <w:rFonts w:hint="eastAsia" w:ascii="宋体" w:hAnsi="宋体" w:eastAsia="宋体" w:cs="宋体"/>
          <w:b/>
          <w:bCs/>
          <w:color w:val="auto"/>
          <w:sz w:val="24"/>
          <w:szCs w:val="24"/>
          <w:highlight w:val="none"/>
          <w:u w:val="single"/>
        </w:rPr>
      </w:pPr>
    </w:p>
    <w:p w14:paraId="70971E3A">
      <w:pPr>
        <w:pStyle w:val="3"/>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14:paraId="7E902F91">
      <w:pPr>
        <w:pStyle w:val="3"/>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14:paraId="0DFF0767">
      <w:pPr>
        <w:pStyle w:val="3"/>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14:paraId="7DC912CC">
      <w:pPr>
        <w:pStyle w:val="3"/>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14:paraId="5391919D">
      <w:pPr>
        <w:pStyle w:val="3"/>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14:paraId="7616FB73">
      <w:pPr>
        <w:pStyle w:val="3"/>
        <w:keepNext w:val="0"/>
        <w:keepLines w:val="0"/>
        <w:tabs>
          <w:tab w:val="center" w:pos="4365"/>
        </w:tabs>
        <w:spacing w:before="220" w:after="220" w:line="360" w:lineRule="auto"/>
        <w:jc w:val="center"/>
        <w:rPr>
          <w:rFonts w:hint="eastAsia" w:ascii="宋体" w:hAnsi="宋体" w:eastAsia="宋体" w:cs="宋体"/>
          <w:color w:val="auto"/>
          <w:sz w:val="24"/>
          <w:szCs w:val="24"/>
          <w:highlight w:val="none"/>
        </w:rPr>
      </w:pPr>
    </w:p>
    <w:p w14:paraId="5141F8CB">
      <w:pPr>
        <w:pStyle w:val="3"/>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14:paraId="0BE158E6">
      <w:pPr>
        <w:pStyle w:val="3"/>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14:paraId="10816437">
      <w:pPr>
        <w:pStyle w:val="3"/>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14:paraId="537ABDF8">
      <w:pPr>
        <w:pStyle w:val="3"/>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14:paraId="3CA99E5C">
      <w:pPr>
        <w:pStyle w:val="3"/>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14:paraId="2A0F53E9">
      <w:pPr>
        <w:pStyle w:val="3"/>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14:paraId="4F15189F">
      <w:pPr>
        <w:pStyle w:val="3"/>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14:paraId="1E1FE4AD">
      <w:pPr>
        <w:pStyle w:val="3"/>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14:paraId="4C77A441">
      <w:pPr>
        <w:pStyle w:val="3"/>
        <w:keepNext w:val="0"/>
        <w:keepLines w:val="0"/>
        <w:tabs>
          <w:tab w:val="center" w:pos="4365"/>
        </w:tabs>
        <w:spacing w:before="220" w:after="220" w:line="360" w:lineRule="auto"/>
        <w:jc w:val="center"/>
        <w:rPr>
          <w:rFonts w:hint="eastAsia" w:ascii="宋体" w:hAnsi="宋体" w:eastAsia="宋体" w:cs="宋体"/>
          <w:color w:val="auto"/>
          <w:sz w:val="32"/>
          <w:szCs w:val="32"/>
          <w:highlight w:val="none"/>
        </w:rPr>
      </w:pPr>
    </w:p>
    <w:p w14:paraId="72D6CFD0">
      <w:pPr>
        <w:pStyle w:val="3"/>
        <w:keepNext w:val="0"/>
        <w:keepLines w:val="0"/>
        <w:tabs>
          <w:tab w:val="center" w:pos="4365"/>
        </w:tabs>
        <w:spacing w:before="220" w:after="220" w:line="360" w:lineRule="auto"/>
        <w:ind w:firstLine="643"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报价人须知前附表4：中小企业及监狱企业优惠办法</w:t>
      </w:r>
    </w:p>
    <w:tbl>
      <w:tblPr>
        <w:tblStyle w:val="2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14:paraId="34F6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0"/>
            <w:vAlign w:val="center"/>
          </w:tcPr>
          <w:p w14:paraId="339B500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84" w:type="dxa"/>
            <w:noWrap w:val="0"/>
            <w:vAlign w:val="center"/>
          </w:tcPr>
          <w:p w14:paraId="7FC347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6256" w:type="dxa"/>
            <w:noWrap w:val="0"/>
            <w:vAlign w:val="center"/>
          </w:tcPr>
          <w:p w14:paraId="1F3051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具体内容</w:t>
            </w:r>
          </w:p>
        </w:tc>
      </w:tr>
      <w:tr w14:paraId="1D3C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noWrap w:val="0"/>
            <w:vAlign w:val="center"/>
          </w:tcPr>
          <w:p w14:paraId="2988447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484" w:type="dxa"/>
            <w:noWrap w:val="0"/>
            <w:vAlign w:val="center"/>
          </w:tcPr>
          <w:p w14:paraId="4EB06543">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本项目是否属于预留份额专门面向中小企业采购活动</w:t>
            </w:r>
            <w:r>
              <w:rPr>
                <w:rFonts w:hint="eastAsia" w:ascii="宋体" w:hAnsi="宋体" w:eastAsia="宋体" w:cs="宋体"/>
                <w:b/>
                <w:color w:val="auto"/>
                <w:sz w:val="24"/>
                <w:szCs w:val="24"/>
                <w:highlight w:val="none"/>
              </w:rPr>
              <w:t>：</w:t>
            </w:r>
          </w:p>
        </w:tc>
        <w:tc>
          <w:tcPr>
            <w:tcW w:w="6256" w:type="dxa"/>
            <w:noWrap w:val="0"/>
            <w:vAlign w:val="center"/>
          </w:tcPr>
          <w:p w14:paraId="7D9CE0E0">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p w14:paraId="3A162B55">
            <w:pPr>
              <w:spacing w:line="360" w:lineRule="auto"/>
              <w:rPr>
                <w:rFonts w:hint="eastAsia" w:ascii="宋体" w:hAnsi="宋体" w:eastAsia="宋体" w:cs="宋体"/>
                <w:color w:val="auto"/>
                <w:sz w:val="24"/>
                <w:szCs w:val="24"/>
                <w:highlight w:val="none"/>
              </w:rPr>
            </w:pPr>
          </w:p>
        </w:tc>
      </w:tr>
      <w:tr w14:paraId="219B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0"/>
            <w:vAlign w:val="center"/>
          </w:tcPr>
          <w:p w14:paraId="6C37EA3E">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1484" w:type="dxa"/>
            <w:noWrap w:val="0"/>
            <w:vAlign w:val="center"/>
          </w:tcPr>
          <w:p w14:paraId="1205603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中小企业的认定标准</w:t>
            </w:r>
          </w:p>
        </w:tc>
        <w:tc>
          <w:tcPr>
            <w:tcW w:w="6256" w:type="dxa"/>
            <w:noWrap w:val="0"/>
            <w:vAlign w:val="top"/>
          </w:tcPr>
          <w:p w14:paraId="5CB3B1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中小企业参加政府采购活动，应当出具《中小企业声明函》，否则不得享受相关中小企业扶持政策。</w:t>
            </w:r>
          </w:p>
          <w:p w14:paraId="6E3F4D7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须满足以下条件，才能认定为中小企业</w:t>
            </w:r>
            <w:r>
              <w:rPr>
                <w:rFonts w:hint="eastAsia" w:ascii="宋体" w:hAnsi="宋体" w:eastAsia="宋体" w:cs="宋体"/>
                <w:b/>
                <w:color w:val="auto"/>
                <w:sz w:val="24"/>
                <w:szCs w:val="24"/>
                <w:highlight w:val="none"/>
              </w:rPr>
              <w:t>（含中型、小型、微型企业，下同）</w:t>
            </w:r>
            <w:r>
              <w:rPr>
                <w:rFonts w:hint="eastAsia" w:ascii="宋体" w:hAnsi="宋体" w:eastAsia="宋体" w:cs="宋体"/>
                <w:color w:val="auto"/>
                <w:sz w:val="24"/>
                <w:szCs w:val="24"/>
                <w:highlight w:val="none"/>
              </w:rPr>
              <w:t>：</w:t>
            </w:r>
          </w:p>
          <w:p w14:paraId="763C03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562A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900" w:type="dxa"/>
            <w:noWrap w:val="0"/>
            <w:vAlign w:val="center"/>
          </w:tcPr>
          <w:p w14:paraId="02950D64">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1484" w:type="dxa"/>
            <w:noWrap w:val="0"/>
            <w:vAlign w:val="center"/>
          </w:tcPr>
          <w:p w14:paraId="386ADC9F">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优惠办法：</w:t>
            </w:r>
          </w:p>
        </w:tc>
        <w:tc>
          <w:tcPr>
            <w:tcW w:w="6256" w:type="dxa"/>
            <w:tcBorders>
              <w:bottom w:val="single" w:color="auto" w:sz="4" w:space="0"/>
            </w:tcBorders>
            <w:noWrap w:val="0"/>
            <w:vAlign w:val="top"/>
          </w:tcPr>
          <w:p w14:paraId="5D7A74E2">
            <w:pPr>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报价人为中小企业（含中型、小型、微型企业，下同）：</w:t>
            </w:r>
          </w:p>
          <w:p w14:paraId="146D6DA3">
            <w:pPr>
              <w:spacing w:line="360" w:lineRule="auto"/>
              <w:ind w:left="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①谈判保证金：按采购文件约定数额的50%交纳</w:t>
            </w:r>
          </w:p>
          <w:p w14:paraId="2F910D21">
            <w:pPr>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②履约保证金：按约定比例的50%支付（如果有的话）</w:t>
            </w:r>
          </w:p>
          <w:p w14:paraId="57EF33C2">
            <w:pPr>
              <w:spacing w:line="360" w:lineRule="auto"/>
              <w:ind w:left="0" w:leftChars="0" w:firstLine="464"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③</w:t>
            </w:r>
            <w:r>
              <w:rPr>
                <w:rFonts w:hint="eastAsia" w:ascii="宋体" w:hAnsi="宋体" w:eastAsia="宋体" w:cs="宋体"/>
                <w:color w:val="auto"/>
                <w:spacing w:val="-4"/>
                <w:sz w:val="24"/>
                <w:szCs w:val="24"/>
                <w:highlight w:val="none"/>
                <w:lang w:eastAsia="zh-CN"/>
              </w:rPr>
              <w:t>代理服务费</w:t>
            </w:r>
            <w:r>
              <w:rPr>
                <w:rFonts w:hint="eastAsia" w:ascii="宋体" w:hAnsi="宋体" w:eastAsia="宋体" w:cs="宋体"/>
                <w:color w:val="auto"/>
                <w:spacing w:val="-4"/>
                <w:sz w:val="24"/>
                <w:szCs w:val="24"/>
                <w:highlight w:val="none"/>
              </w:rPr>
              <w:t>：按采购文件规定的收费标准下调10%</w:t>
            </w:r>
          </w:p>
          <w:p w14:paraId="52C9D8E4">
            <w:pPr>
              <w:widowControl/>
              <w:spacing w:line="360" w:lineRule="auto"/>
              <w:ind w:firstLine="480" w:firstLineChars="200"/>
              <w:jc w:val="left"/>
              <w:rPr>
                <w:rFonts w:hint="eastAsia" w:ascii="宋体" w:hAnsi="宋体" w:eastAsia="宋体" w:cs="宋体"/>
                <w:color w:val="auto"/>
                <w:kern w:val="0"/>
                <w:sz w:val="24"/>
                <w:szCs w:val="24"/>
                <w:highlight w:val="yellow"/>
              </w:rPr>
            </w:pPr>
            <w:r>
              <w:rPr>
                <w:rFonts w:hint="eastAsia" w:ascii="宋体" w:hAnsi="宋体" w:eastAsia="宋体" w:cs="宋体"/>
                <w:color w:val="auto"/>
                <w:kern w:val="0"/>
                <w:sz w:val="24"/>
                <w:szCs w:val="24"/>
                <w:highlight w:val="yellow"/>
              </w:rPr>
              <w:t>本项目的</w:t>
            </w:r>
            <w:bookmarkStart w:id="36" w:name="_GoBack"/>
            <w:bookmarkEnd w:id="36"/>
            <w:r>
              <w:rPr>
                <w:rFonts w:hint="eastAsia" w:ascii="宋体" w:hAnsi="宋体" w:eastAsia="宋体" w:cs="宋体"/>
                <w:color w:val="auto"/>
                <w:kern w:val="0"/>
                <w:sz w:val="24"/>
                <w:szCs w:val="24"/>
                <w:highlight w:val="yellow"/>
              </w:rPr>
              <w:t>服务承接商为小微企业。</w:t>
            </w:r>
            <w:r>
              <w:rPr>
                <w:rFonts w:hint="eastAsia" w:ascii="宋体" w:hAnsi="宋体" w:eastAsia="宋体" w:cs="宋体"/>
                <w:color w:val="auto"/>
                <w:sz w:val="24"/>
                <w:szCs w:val="24"/>
                <w:highlight w:val="yellow"/>
              </w:rPr>
              <w:t>对其报价给予20%的扣除，扣除后的价格作为该</w:t>
            </w:r>
            <w:r>
              <w:rPr>
                <w:rFonts w:hint="eastAsia" w:ascii="宋体" w:hAnsi="宋体" w:eastAsia="宋体" w:cs="宋体"/>
                <w:color w:val="auto"/>
                <w:sz w:val="24"/>
                <w:szCs w:val="24"/>
                <w:highlight w:val="yellow"/>
                <w:lang w:val="en-US" w:eastAsia="zh-CN"/>
              </w:rPr>
              <w:t>报价</w:t>
            </w:r>
            <w:r>
              <w:rPr>
                <w:rFonts w:hint="eastAsia" w:ascii="宋体" w:hAnsi="宋体" w:eastAsia="宋体" w:cs="宋体"/>
                <w:color w:val="auto"/>
                <w:sz w:val="24"/>
                <w:szCs w:val="24"/>
                <w:highlight w:val="yellow"/>
              </w:rPr>
              <w:t>人的评</w:t>
            </w:r>
            <w:r>
              <w:rPr>
                <w:rFonts w:hint="eastAsia" w:ascii="宋体" w:hAnsi="宋体" w:eastAsia="宋体" w:cs="宋体"/>
                <w:color w:val="auto"/>
                <w:sz w:val="24"/>
                <w:szCs w:val="24"/>
                <w:highlight w:val="yellow"/>
                <w:lang w:val="en-US" w:eastAsia="zh-CN"/>
              </w:rPr>
              <w:t>审</w:t>
            </w:r>
            <w:r>
              <w:rPr>
                <w:rFonts w:hint="eastAsia" w:ascii="宋体" w:hAnsi="宋体" w:eastAsia="宋体" w:cs="宋体"/>
                <w:color w:val="auto"/>
                <w:sz w:val="24"/>
                <w:szCs w:val="24"/>
                <w:highlight w:val="yellow"/>
              </w:rPr>
              <w:t>价参与价格评</w:t>
            </w:r>
            <w:r>
              <w:rPr>
                <w:rFonts w:hint="eastAsia" w:ascii="宋体" w:hAnsi="宋体" w:eastAsia="宋体" w:cs="宋体"/>
                <w:color w:val="auto"/>
                <w:sz w:val="24"/>
                <w:szCs w:val="24"/>
                <w:highlight w:val="yellow"/>
                <w:lang w:val="en-US" w:eastAsia="zh-CN"/>
              </w:rPr>
              <w:t>审</w:t>
            </w:r>
            <w:r>
              <w:rPr>
                <w:rFonts w:hint="eastAsia" w:ascii="宋体" w:hAnsi="宋体" w:eastAsia="宋体" w:cs="宋体"/>
                <w:color w:val="auto"/>
                <w:sz w:val="24"/>
                <w:szCs w:val="24"/>
                <w:highlight w:val="yellow"/>
              </w:rPr>
              <w:t>。</w:t>
            </w:r>
          </w:p>
          <w:p w14:paraId="059D82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6%的价格扣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联合体各方均为小型、微型企业的，联合体视同为小型、微型企业享受本办法第四条、第五条规定的扶持政策。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组成联合体的大中型企业和其他自然人、法人或者其他组织，与小型、微型企业之间不得存在投资关系。</w:t>
            </w:r>
          </w:p>
          <w:p w14:paraId="2907CF37">
            <w:pPr>
              <w:pStyle w:val="23"/>
              <w:numPr>
                <w:ilvl w:val="-1"/>
                <w:numId w:val="0"/>
              </w:numPr>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w:t>
            </w:r>
            <w:r>
              <w:rPr>
                <w:rFonts w:hint="eastAsia" w:ascii="宋体" w:hAnsi="宋体" w:eastAsia="宋体" w:cs="宋体"/>
                <w:color w:val="auto"/>
                <w:sz w:val="24"/>
                <w:szCs w:val="24"/>
                <w:highlight w:val="none"/>
                <w:lang w:eastAsia="zh-CN"/>
              </w:rPr>
              <w:t>根据《财政部 民政部 中国残疾人联合会关于促进残疾人就业政府采购政策的通知》（财库[2017]141号），残疾人福利性单位视同小型、微型企业。残疾人福利性单位属于小型、微型企业的，不重复享受政策。</w:t>
            </w:r>
          </w:p>
          <w:p w14:paraId="0F0B817A">
            <w:pPr>
              <w:spacing w:line="360" w:lineRule="auto"/>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b w:val="0"/>
                <w:color w:val="auto"/>
                <w:sz w:val="24"/>
                <w:szCs w:val="24"/>
                <w:highlight w:val="none"/>
                <w:lang w:val="en-US" w:eastAsia="zh-CN"/>
              </w:rPr>
              <w:t>若本项目属于预留份额专门面向中小企业采购活动，</w:t>
            </w:r>
            <w:r>
              <w:rPr>
                <w:rFonts w:hint="eastAsia" w:ascii="宋体" w:hAnsi="宋体" w:eastAsia="宋体" w:cs="宋体"/>
                <w:color w:val="auto"/>
                <w:sz w:val="24"/>
                <w:szCs w:val="24"/>
                <w:highlight w:val="none"/>
              </w:rPr>
              <w:t>不再执行价格评审优惠的扶持政策。</w:t>
            </w:r>
          </w:p>
        </w:tc>
      </w:tr>
      <w:tr w14:paraId="54A9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14:paraId="30B5EF3B">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1484" w:type="dxa"/>
            <w:noWrap w:val="0"/>
            <w:vAlign w:val="center"/>
          </w:tcPr>
          <w:p w14:paraId="5C83AEA0">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本项目对应的中小企业划分标准所属</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软件和信息技术服务业</w:t>
            </w:r>
            <w:r>
              <w:rPr>
                <w:rFonts w:hint="eastAsia" w:ascii="宋体" w:hAnsi="宋体" w:eastAsia="宋体" w:cs="宋体"/>
                <w:color w:val="auto"/>
                <w:sz w:val="24"/>
                <w:szCs w:val="24"/>
                <w:highlight w:val="none"/>
                <w:u w:val="single"/>
              </w:rPr>
              <w:t xml:space="preserve"> 行业。</w:t>
            </w:r>
          </w:p>
        </w:tc>
        <w:tc>
          <w:tcPr>
            <w:tcW w:w="6256" w:type="dxa"/>
            <w:tcBorders>
              <w:bottom w:val="single" w:color="auto" w:sz="4" w:space="0"/>
            </w:tcBorders>
            <w:noWrap w:val="0"/>
            <w:vAlign w:val="top"/>
          </w:tcPr>
          <w:p w14:paraId="20702C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color w:val="auto"/>
                <w:sz w:val="24"/>
                <w:szCs w:val="24"/>
                <w:highlight w:val="none"/>
                <w:lang w:eastAsia="zh-CN"/>
              </w:rPr>
              <w:t>租赁和商务服务业</w:t>
            </w:r>
            <w:r>
              <w:rPr>
                <w:rFonts w:hint="eastAsia" w:ascii="宋体" w:hAnsi="宋体" w:eastAsia="宋体" w:cs="宋体"/>
                <w:color w:val="auto"/>
                <w:sz w:val="24"/>
                <w:szCs w:val="24"/>
                <w:highlight w:val="none"/>
              </w:rPr>
              <w:t>和其他未列明行业等十六类。</w:t>
            </w:r>
          </w:p>
        </w:tc>
      </w:tr>
      <w:tr w14:paraId="4F7F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0"/>
            <w:vAlign w:val="center"/>
          </w:tcPr>
          <w:p w14:paraId="16B83697">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p>
        </w:tc>
        <w:tc>
          <w:tcPr>
            <w:tcW w:w="1484" w:type="dxa"/>
            <w:noWrap w:val="0"/>
            <w:vAlign w:val="center"/>
          </w:tcPr>
          <w:p w14:paraId="743FD335">
            <w:pPr>
              <w:widowControl/>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相关风险</w:t>
            </w:r>
          </w:p>
        </w:tc>
        <w:tc>
          <w:tcPr>
            <w:tcW w:w="6256" w:type="dxa"/>
            <w:tcBorders>
              <w:bottom w:val="single" w:color="auto" w:sz="4" w:space="0"/>
            </w:tcBorders>
            <w:noWrap w:val="0"/>
            <w:vAlign w:val="top"/>
          </w:tcPr>
          <w:p w14:paraId="50F0DDDC">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一、经评审委员会评审，存在下列任一情况的，报价人将不被视为中小企业：</w:t>
            </w:r>
          </w:p>
          <w:p w14:paraId="4D396C4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报价人不符合“工信部联企业[2011]300号”规定的中小企业标准的；</w:t>
            </w:r>
          </w:p>
          <w:p w14:paraId="02D73F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2.响应服务全部或部分为使用大型企业注册商标的服务的；</w:t>
            </w:r>
          </w:p>
          <w:p w14:paraId="575E0E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报价文件中标明的中小企业产品的制造商不符合“工信部联企业[2011]300号”规定的中小企业标准的；</w:t>
            </w:r>
          </w:p>
          <w:p w14:paraId="2F77352B">
            <w:pPr>
              <w:spacing w:line="360" w:lineRule="auto"/>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二、提供虚假证明材料后果：</w:t>
            </w:r>
          </w:p>
          <w:p w14:paraId="153D91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报价人为取得中小企业身份而提供虚假证明材料，在评审过程中发现的，按无效响应处理，谈判保证金不予退还；已取得成交资格的，无论该行为是否影响成交，均取消其成交资格，谈判保证金、</w:t>
            </w:r>
            <w:r>
              <w:rPr>
                <w:rFonts w:hint="eastAsia" w:ascii="宋体" w:hAnsi="宋体" w:eastAsia="宋体" w:cs="宋体"/>
                <w:color w:val="auto"/>
                <w:kern w:val="0"/>
                <w:sz w:val="24"/>
                <w:szCs w:val="24"/>
                <w:highlight w:val="none"/>
                <w:lang w:eastAsia="zh-CN"/>
              </w:rPr>
              <w:t>代理服务费</w:t>
            </w:r>
            <w:r>
              <w:rPr>
                <w:rFonts w:hint="eastAsia" w:ascii="宋体" w:hAnsi="宋体" w:eastAsia="宋体" w:cs="宋体"/>
                <w:color w:val="auto"/>
                <w:kern w:val="0"/>
                <w:sz w:val="24"/>
                <w:szCs w:val="24"/>
                <w:highlight w:val="none"/>
              </w:rPr>
              <w:t>不予退还，该报价人还应承担由此引起的其他经济、法律责任。出现此种情形时，采购人、采购代理机构将有关情况上报政府采购监管部门，由监管部门按有关规定对其进行相应处罚。采购人、采购代理机构</w:t>
            </w:r>
            <w:r>
              <w:rPr>
                <w:rFonts w:hint="eastAsia" w:ascii="宋体" w:hAnsi="宋体" w:eastAsia="宋体" w:cs="宋体"/>
                <w:color w:val="auto"/>
                <w:sz w:val="24"/>
                <w:szCs w:val="24"/>
                <w:highlight w:val="none"/>
              </w:rPr>
              <w:t>有权上报财政部门，建议财政部门将该报价人列入不良行为记录名单，在一至三年内禁止该报价人参加政府采购活动并予以通报。</w:t>
            </w:r>
            <w:r>
              <w:rPr>
                <w:rFonts w:hint="eastAsia" w:ascii="宋体" w:hAnsi="宋体" w:eastAsia="宋体" w:cs="宋体"/>
                <w:b/>
                <w:i/>
                <w:color w:val="auto"/>
                <w:kern w:val="0"/>
                <w:sz w:val="24"/>
                <w:szCs w:val="24"/>
                <w:highlight w:val="none"/>
                <w:u w:val="single"/>
              </w:rPr>
              <w:t>（提醒：如果不满足中小企业的认定标准，则不需要提供《中小企业声明函》，否则因此导致虚假应标的后果由报价人自行承担。）</w:t>
            </w:r>
          </w:p>
        </w:tc>
      </w:tr>
    </w:tbl>
    <w:p w14:paraId="2EE3046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53FD675E">
      <w:pPr>
        <w:spacing w:line="360" w:lineRule="auto"/>
        <w:jc w:val="center"/>
        <w:outlineLvl w:val="0"/>
        <w:rPr>
          <w:rFonts w:hint="eastAsia" w:ascii="宋体" w:hAnsi="宋体" w:eastAsia="宋体" w:cs="宋体"/>
          <w:color w:val="auto"/>
          <w:sz w:val="24"/>
          <w:szCs w:val="24"/>
          <w:highlight w:val="none"/>
        </w:rPr>
      </w:pPr>
    </w:p>
    <w:p w14:paraId="12949D44">
      <w:pPr>
        <w:spacing w:line="360" w:lineRule="auto"/>
        <w:jc w:val="center"/>
        <w:outlineLvl w:val="0"/>
        <w:rPr>
          <w:rFonts w:hint="eastAsia" w:ascii="宋体" w:hAnsi="宋体" w:eastAsia="宋体" w:cs="宋体"/>
          <w:b/>
          <w:bCs/>
          <w:color w:val="auto"/>
          <w:sz w:val="24"/>
          <w:szCs w:val="24"/>
          <w:highlight w:val="none"/>
          <w:u w:val="single"/>
        </w:rPr>
      </w:pPr>
    </w:p>
    <w:p w14:paraId="258398C6">
      <w:pPr>
        <w:spacing w:line="360" w:lineRule="auto"/>
        <w:jc w:val="center"/>
        <w:outlineLvl w:val="0"/>
        <w:rPr>
          <w:rFonts w:hint="eastAsia" w:ascii="宋体" w:hAnsi="宋体" w:eastAsia="宋体" w:cs="宋体"/>
          <w:b/>
          <w:bCs/>
          <w:color w:val="auto"/>
          <w:sz w:val="32"/>
          <w:szCs w:val="32"/>
          <w:highlight w:val="none"/>
          <w:u w:val="single"/>
        </w:rPr>
      </w:pPr>
    </w:p>
    <w:p w14:paraId="26916C1F">
      <w:pPr>
        <w:spacing w:line="360" w:lineRule="auto"/>
        <w:jc w:val="center"/>
        <w:outlineLvl w:val="0"/>
        <w:rPr>
          <w:rFonts w:hint="eastAsia" w:ascii="宋体" w:hAnsi="宋体" w:eastAsia="宋体" w:cs="宋体"/>
          <w:b/>
          <w:bCs/>
          <w:color w:val="auto"/>
          <w:sz w:val="32"/>
          <w:szCs w:val="32"/>
          <w:highlight w:val="none"/>
          <w:u w:val="single"/>
        </w:rPr>
      </w:pPr>
    </w:p>
    <w:p w14:paraId="64745B3D">
      <w:pPr>
        <w:spacing w:line="360" w:lineRule="auto"/>
        <w:jc w:val="center"/>
        <w:outlineLvl w:val="0"/>
        <w:rPr>
          <w:rFonts w:hint="eastAsia" w:ascii="宋体" w:hAnsi="宋体" w:eastAsia="宋体" w:cs="宋体"/>
          <w:b/>
          <w:bCs/>
          <w:color w:val="auto"/>
          <w:sz w:val="32"/>
          <w:szCs w:val="32"/>
          <w:highlight w:val="none"/>
          <w:u w:val="single"/>
        </w:rPr>
      </w:pPr>
    </w:p>
    <w:p w14:paraId="293EF5DB">
      <w:pPr>
        <w:spacing w:line="360" w:lineRule="auto"/>
        <w:jc w:val="center"/>
        <w:outlineLvl w:val="0"/>
        <w:rPr>
          <w:rFonts w:hint="eastAsia" w:ascii="宋体" w:hAnsi="宋体" w:eastAsia="宋体" w:cs="宋体"/>
          <w:b/>
          <w:bCs/>
          <w:color w:val="auto"/>
          <w:sz w:val="32"/>
          <w:szCs w:val="32"/>
          <w:highlight w:val="none"/>
          <w:u w:val="single"/>
        </w:rPr>
      </w:pPr>
    </w:p>
    <w:p w14:paraId="26F6572B">
      <w:pPr>
        <w:spacing w:line="360" w:lineRule="auto"/>
        <w:jc w:val="center"/>
        <w:outlineLvl w:val="0"/>
        <w:rPr>
          <w:rFonts w:hint="eastAsia" w:ascii="宋体" w:hAnsi="宋体" w:eastAsia="宋体" w:cs="宋体"/>
          <w:b/>
          <w:bCs/>
          <w:color w:val="auto"/>
          <w:sz w:val="32"/>
          <w:szCs w:val="32"/>
          <w:highlight w:val="none"/>
          <w:u w:val="single"/>
        </w:rPr>
      </w:pPr>
    </w:p>
    <w:p w14:paraId="1EA176CC">
      <w:pPr>
        <w:spacing w:line="360" w:lineRule="auto"/>
        <w:jc w:val="center"/>
        <w:outlineLvl w:val="0"/>
        <w:rPr>
          <w:rFonts w:hint="eastAsia" w:ascii="宋体" w:hAnsi="宋体" w:eastAsia="宋体" w:cs="宋体"/>
          <w:b/>
          <w:bCs/>
          <w:color w:val="auto"/>
          <w:sz w:val="32"/>
          <w:szCs w:val="32"/>
          <w:highlight w:val="none"/>
          <w:u w:val="single"/>
        </w:rPr>
      </w:pPr>
    </w:p>
    <w:p w14:paraId="31BA3E52">
      <w:pPr>
        <w:spacing w:line="360" w:lineRule="auto"/>
        <w:jc w:val="center"/>
        <w:outlineLvl w:val="0"/>
        <w:rPr>
          <w:rFonts w:hint="eastAsia" w:ascii="宋体" w:hAnsi="宋体" w:eastAsia="宋体" w:cs="宋体"/>
          <w:b/>
          <w:bCs/>
          <w:color w:val="auto"/>
          <w:sz w:val="32"/>
          <w:szCs w:val="32"/>
          <w:highlight w:val="none"/>
          <w:u w:val="single"/>
        </w:rPr>
      </w:pPr>
    </w:p>
    <w:p w14:paraId="1F576219">
      <w:pPr>
        <w:spacing w:line="360" w:lineRule="auto"/>
        <w:jc w:val="center"/>
        <w:outlineLvl w:val="0"/>
        <w:rPr>
          <w:rFonts w:hint="eastAsia" w:ascii="宋体" w:hAnsi="宋体" w:eastAsia="宋体" w:cs="宋体"/>
          <w:b/>
          <w:bCs/>
          <w:color w:val="auto"/>
          <w:sz w:val="32"/>
          <w:szCs w:val="32"/>
          <w:highlight w:val="none"/>
          <w:u w:val="single"/>
        </w:rPr>
      </w:pPr>
    </w:p>
    <w:p w14:paraId="3CC83693">
      <w:pPr>
        <w:spacing w:line="360" w:lineRule="auto"/>
        <w:jc w:val="both"/>
        <w:outlineLvl w:val="0"/>
        <w:rPr>
          <w:rFonts w:hint="eastAsia" w:ascii="宋体" w:hAnsi="宋体" w:eastAsia="宋体" w:cs="宋体"/>
          <w:b/>
          <w:bCs/>
          <w:color w:val="auto"/>
          <w:sz w:val="32"/>
          <w:szCs w:val="32"/>
          <w:highlight w:val="none"/>
          <w:u w:val="single"/>
        </w:rPr>
      </w:pPr>
    </w:p>
    <w:p w14:paraId="429CC176">
      <w:pPr>
        <w:spacing w:line="360" w:lineRule="auto"/>
        <w:ind w:firstLine="643" w:firstLineChars="200"/>
        <w:jc w:val="both"/>
        <w:outlineLvl w:val="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32"/>
          <w:szCs w:val="32"/>
          <w:highlight w:val="none"/>
          <w:u w:val="single"/>
        </w:rPr>
        <w:t>报价人须知前附表5：节能、环境标志产品采购政策</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55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455D56F4">
            <w:pPr>
              <w:keepNext w:val="0"/>
              <w:keepLines w:val="0"/>
              <w:suppressLineNumbers w:val="0"/>
              <w:spacing w:before="0" w:beforeAutospacing="0" w:after="0" w:afterAutospacing="0" w:line="360" w:lineRule="auto"/>
              <w:ind w:left="0" w:right="0" w:firstLine="6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节能、环境标志产品优先采购政策</w:t>
            </w:r>
          </w:p>
          <w:p w14:paraId="00B99865">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报价人须对优先采购产品和非优先采购产品进行分项报价，非优先采购产品的报价不得享受给予节能产品、环境标志产品的价格扣除优惠。</w:t>
            </w:r>
          </w:p>
          <w:p w14:paraId="05242DB2">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具体要求如下：</w:t>
            </w:r>
          </w:p>
          <w:p w14:paraId="2114DBD5">
            <w:pPr>
              <w:numPr>
                <w:ilvl w:val="-1"/>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7D9389DB">
            <w:pPr>
              <w:numPr>
                <w:ilvl w:val="0"/>
                <w:numId w:val="0"/>
              </w:numPr>
              <w:tabs>
                <w:tab w:val="left" w:pos="-1080"/>
                <w:tab w:val="left" w:pos="180"/>
                <w:tab w:val="left" w:pos="108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报价人应分别明确节能或环境标志产品的名称、数量、分项报价、总报价，并提供认证证书复印件，否则不予价格扣除。</w:t>
            </w:r>
            <w:r>
              <w:rPr>
                <w:rFonts w:hint="eastAsia" w:ascii="宋体" w:hAnsi="宋体" w:eastAsia="宋体" w:cs="宋体"/>
                <w:color w:val="auto"/>
                <w:sz w:val="24"/>
                <w:szCs w:val="24"/>
                <w:highlight w:val="none"/>
                <w:lang w:val="en-US" w:eastAsia="zh-CN"/>
              </w:rPr>
              <w:t>若节能产品、环境标志产品认证证书不能反映产品具体信息的，须提供认证证书附件。</w:t>
            </w:r>
          </w:p>
          <w:p w14:paraId="7DD774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外，若报价人对节能或环境标志产品的报价明显高于其他同类产品的报价，报价人应按谈判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若报价产品既属于节能产品又属于环境标志产品，分别计算价格扣除优惠。</w:t>
            </w:r>
          </w:p>
        </w:tc>
      </w:tr>
    </w:tbl>
    <w:p w14:paraId="3E07DED9">
      <w:pPr>
        <w:spacing w:line="360" w:lineRule="auto"/>
        <w:outlineLvl w:val="0"/>
        <w:rPr>
          <w:rFonts w:hint="eastAsia" w:ascii="宋体" w:hAnsi="宋体" w:eastAsia="宋体" w:cs="宋体"/>
          <w:b/>
          <w:bCs/>
          <w:color w:val="auto"/>
          <w:sz w:val="24"/>
          <w:szCs w:val="24"/>
          <w:highlight w:val="none"/>
        </w:rPr>
      </w:pPr>
      <w:bookmarkStart w:id="1" w:name="_Toc66198171"/>
      <w:bookmarkStart w:id="2" w:name="_Toc268599008"/>
    </w:p>
    <w:bookmarkEnd w:id="1"/>
    <w:bookmarkEnd w:id="2"/>
    <w:p w14:paraId="01C83231">
      <w:pPr>
        <w:pStyle w:val="12"/>
        <w:spacing w:line="360" w:lineRule="auto"/>
        <w:ind w:firstLine="2249" w:firstLineChars="700"/>
        <w:jc w:val="both"/>
        <w:rPr>
          <w:rFonts w:hint="eastAsia" w:hAnsi="宋体" w:eastAsia="宋体" w:cs="宋体"/>
          <w:b/>
          <w:color w:val="auto"/>
          <w:sz w:val="32"/>
          <w:szCs w:val="32"/>
          <w:highlight w:val="none"/>
          <w:lang w:eastAsia="zh-CN"/>
        </w:rPr>
      </w:pPr>
    </w:p>
    <w:p w14:paraId="1599AF40">
      <w:pPr>
        <w:pStyle w:val="12"/>
        <w:spacing w:line="360" w:lineRule="auto"/>
        <w:ind w:firstLine="2249" w:firstLineChars="700"/>
        <w:jc w:val="both"/>
        <w:rPr>
          <w:rFonts w:hint="eastAsia" w:hAnsi="宋体" w:eastAsia="宋体" w:cs="宋体"/>
          <w:b/>
          <w:color w:val="auto"/>
          <w:sz w:val="32"/>
          <w:szCs w:val="32"/>
          <w:highlight w:val="none"/>
          <w:lang w:eastAsia="zh-CN"/>
        </w:rPr>
      </w:pPr>
    </w:p>
    <w:p w14:paraId="1A92C9A0">
      <w:pPr>
        <w:pStyle w:val="12"/>
        <w:spacing w:line="360" w:lineRule="auto"/>
        <w:ind w:firstLine="2249" w:firstLineChars="700"/>
        <w:jc w:val="both"/>
        <w:rPr>
          <w:rFonts w:hint="eastAsia" w:hAnsi="宋体" w:eastAsia="宋体" w:cs="宋体"/>
          <w:b/>
          <w:color w:val="auto"/>
          <w:sz w:val="32"/>
          <w:szCs w:val="32"/>
          <w:highlight w:val="none"/>
          <w:lang w:eastAsia="zh-CN"/>
        </w:rPr>
      </w:pPr>
    </w:p>
    <w:p w14:paraId="0D5B9BAB">
      <w:pPr>
        <w:pStyle w:val="12"/>
        <w:spacing w:line="360" w:lineRule="auto"/>
        <w:ind w:firstLine="2249" w:firstLineChars="700"/>
        <w:jc w:val="both"/>
        <w:rPr>
          <w:rFonts w:hint="eastAsia" w:hAnsi="宋体" w:eastAsia="宋体" w:cs="宋体"/>
          <w:b/>
          <w:color w:val="auto"/>
          <w:sz w:val="32"/>
          <w:szCs w:val="32"/>
          <w:highlight w:val="none"/>
          <w:lang w:eastAsia="zh-CN"/>
        </w:rPr>
      </w:pPr>
    </w:p>
    <w:p w14:paraId="1AD7DD8A">
      <w:pPr>
        <w:pStyle w:val="12"/>
        <w:spacing w:line="360" w:lineRule="auto"/>
        <w:ind w:firstLine="0" w:firstLineChars="0"/>
        <w:jc w:val="both"/>
        <w:rPr>
          <w:rFonts w:hint="eastAsia" w:hAnsi="宋体" w:eastAsia="宋体" w:cs="宋体"/>
          <w:b/>
          <w:color w:val="auto"/>
          <w:sz w:val="32"/>
          <w:szCs w:val="32"/>
          <w:highlight w:val="none"/>
          <w:lang w:eastAsia="zh-CN"/>
        </w:rPr>
      </w:pPr>
    </w:p>
    <w:p w14:paraId="379E1882">
      <w:pPr>
        <w:pStyle w:val="12"/>
        <w:spacing w:line="360" w:lineRule="auto"/>
        <w:ind w:firstLine="2249" w:firstLineChars="700"/>
        <w:jc w:val="both"/>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第二章  报价人须知</w:t>
      </w:r>
    </w:p>
    <w:p w14:paraId="597546DE">
      <w:pPr>
        <w:pStyle w:val="12"/>
        <w:spacing w:line="360" w:lineRule="auto"/>
        <w:jc w:val="center"/>
        <w:rPr>
          <w:rFonts w:hint="eastAsia" w:hAnsi="宋体" w:eastAsia="宋体" w:cs="宋体"/>
          <w:b/>
          <w:color w:val="auto"/>
          <w:sz w:val="24"/>
          <w:szCs w:val="24"/>
          <w:highlight w:val="none"/>
          <w:lang w:eastAsia="zh-CN"/>
        </w:rPr>
      </w:pPr>
    </w:p>
    <w:p w14:paraId="0CBDC150">
      <w:pPr>
        <w:pStyle w:val="12"/>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一、</w:t>
      </w:r>
      <w:r>
        <w:rPr>
          <w:rFonts w:hint="eastAsia" w:hAnsi="宋体" w:eastAsia="宋体" w:cs="宋体"/>
          <w:b/>
          <w:color w:val="auto"/>
          <w:sz w:val="32"/>
          <w:szCs w:val="32"/>
          <w:highlight w:val="none"/>
        </w:rPr>
        <w:t>说明</w:t>
      </w:r>
    </w:p>
    <w:p w14:paraId="774D6045">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1.适用范围</w:t>
      </w:r>
    </w:p>
    <w:p w14:paraId="1F76EC4A">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1.1本采购文件仅适用于邀请中所叙述项目的服务采购。</w:t>
      </w:r>
    </w:p>
    <w:p w14:paraId="47FABCBC">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2.定义</w:t>
      </w:r>
    </w:p>
    <w:p w14:paraId="1FA2A6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“采购人”系指本次采购项目的业主方。</w:t>
      </w:r>
    </w:p>
    <w:p w14:paraId="4C52F3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“采购单位”系指组织本次采购活动的采购人或采购代理机构。</w:t>
      </w:r>
    </w:p>
    <w:p w14:paraId="462F85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“采购代理机构”系指本次采购项目活动组织方。</w:t>
      </w:r>
    </w:p>
    <w:p w14:paraId="01898B8E">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2.4 “报价人”系指</w:t>
      </w:r>
      <w:r>
        <w:rPr>
          <w:rFonts w:hint="eastAsia" w:hAnsi="宋体" w:eastAsia="宋体" w:cs="宋体"/>
          <w:color w:val="auto"/>
          <w:sz w:val="24"/>
          <w:szCs w:val="24"/>
          <w:highlight w:val="none"/>
          <w:lang w:eastAsia="zh-CN"/>
        </w:rPr>
        <w:t>购买了本采购文件，且已经</w:t>
      </w:r>
      <w:r>
        <w:rPr>
          <w:rFonts w:hint="eastAsia" w:hAnsi="宋体" w:eastAsia="宋体" w:cs="宋体"/>
          <w:color w:val="auto"/>
          <w:sz w:val="24"/>
          <w:szCs w:val="24"/>
          <w:highlight w:val="none"/>
        </w:rPr>
        <w:t>提交</w:t>
      </w:r>
      <w:r>
        <w:rPr>
          <w:rFonts w:hint="eastAsia" w:hAnsi="宋体" w:eastAsia="宋体" w:cs="宋体"/>
          <w:color w:val="auto"/>
          <w:sz w:val="24"/>
          <w:szCs w:val="24"/>
          <w:highlight w:val="none"/>
          <w:lang w:eastAsia="zh-CN"/>
        </w:rPr>
        <w:t>或准备提交</w:t>
      </w:r>
      <w:r>
        <w:rPr>
          <w:rFonts w:hint="eastAsia" w:hAnsi="宋体" w:eastAsia="宋体" w:cs="宋体"/>
          <w:color w:val="auto"/>
          <w:sz w:val="24"/>
          <w:szCs w:val="24"/>
          <w:highlight w:val="none"/>
        </w:rPr>
        <w:t>报价文件的制造商或供货商。</w:t>
      </w:r>
    </w:p>
    <w:p w14:paraId="5892F873">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2.</w:t>
      </w:r>
      <w:r>
        <w:rPr>
          <w:rFonts w:hint="eastAsia" w:hAnsi="宋体" w:eastAsia="宋体" w:cs="宋体"/>
          <w:color w:val="auto"/>
          <w:sz w:val="24"/>
          <w:szCs w:val="24"/>
          <w:highlight w:val="none"/>
          <w:lang w:eastAsia="zh-CN"/>
        </w:rPr>
        <w:t>5</w:t>
      </w:r>
      <w:r>
        <w:rPr>
          <w:rFonts w:hint="eastAsia" w:hAnsi="宋体" w:eastAsia="宋体" w:cs="宋体"/>
          <w:color w:val="auto"/>
          <w:sz w:val="24"/>
          <w:szCs w:val="24"/>
          <w:highlight w:val="none"/>
        </w:rPr>
        <w:t xml:space="preserve"> “货物”系指</w:t>
      </w:r>
      <w:r>
        <w:rPr>
          <w:rFonts w:hint="eastAsia" w:hAnsi="宋体" w:eastAsia="宋体" w:cs="宋体"/>
          <w:color w:val="auto"/>
          <w:sz w:val="24"/>
          <w:szCs w:val="24"/>
          <w:highlight w:val="none"/>
          <w:lang w:eastAsia="zh-CN"/>
        </w:rPr>
        <w:t>指各种形态和和种类的物品，包括原材料、燃料、设备、产品等。</w:t>
      </w:r>
    </w:p>
    <w:p w14:paraId="465F4945">
      <w:pPr>
        <w:pStyle w:val="12"/>
        <w:spacing w:line="360" w:lineRule="auto"/>
        <w:ind w:firstLine="480" w:firstLineChars="200"/>
        <w:jc w:val="left"/>
        <w:rPr>
          <w:rFonts w:hint="eastAsia" w:hAnsi="宋体" w:eastAsia="宋体" w:cs="宋体"/>
          <w:color w:val="auto"/>
          <w:sz w:val="24"/>
          <w:szCs w:val="24"/>
          <w:highlight w:val="none"/>
          <w:lang w:val="en-US" w:eastAsia="zh-CN"/>
        </w:rPr>
      </w:pPr>
      <w:r>
        <w:rPr>
          <w:rFonts w:hint="eastAsia" w:hAnsi="宋体" w:eastAsia="宋体" w:cs="宋体"/>
          <w:color w:val="auto"/>
          <w:sz w:val="24"/>
          <w:szCs w:val="24"/>
          <w:highlight w:val="none"/>
          <w:lang w:eastAsia="zh-CN"/>
        </w:rPr>
        <w:t>2.6</w:t>
      </w:r>
      <w:r>
        <w:rPr>
          <w:rFonts w:hint="eastAsia" w:hAnsi="宋体" w:eastAsia="宋体" w:cs="宋体"/>
          <w:color w:val="auto"/>
          <w:sz w:val="24"/>
          <w:szCs w:val="24"/>
          <w:highlight w:val="none"/>
        </w:rPr>
        <w:t>“工程”系指采购文件规定成交供应商须承担的土建施工、修缮、景观建设、改造，绿化工程等。</w:t>
      </w:r>
    </w:p>
    <w:p w14:paraId="0AACDC49">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2.</w:t>
      </w:r>
      <w:r>
        <w:rPr>
          <w:rFonts w:hint="eastAsia" w:hAnsi="宋体" w:eastAsia="宋体" w:cs="宋体"/>
          <w:color w:val="auto"/>
          <w:sz w:val="24"/>
          <w:szCs w:val="24"/>
          <w:highlight w:val="none"/>
          <w:lang w:eastAsia="zh-CN"/>
        </w:rPr>
        <w:t>7</w:t>
      </w:r>
      <w:r>
        <w:rPr>
          <w:rFonts w:hint="eastAsia" w:hAnsi="宋体" w:eastAsia="宋体" w:cs="宋体"/>
          <w:color w:val="auto"/>
          <w:sz w:val="24"/>
          <w:szCs w:val="24"/>
          <w:highlight w:val="none"/>
        </w:rPr>
        <w:t>“服务”系指</w:t>
      </w:r>
      <w:r>
        <w:rPr>
          <w:rFonts w:hint="eastAsia" w:hAnsi="宋体" w:eastAsia="宋体" w:cs="宋体"/>
          <w:color w:val="auto"/>
          <w:sz w:val="24"/>
          <w:szCs w:val="24"/>
          <w:highlight w:val="none"/>
          <w:lang w:eastAsia="zh-CN"/>
        </w:rPr>
        <w:t>除货物和工程以外的其他政府采购对象。</w:t>
      </w:r>
    </w:p>
    <w:p w14:paraId="217ECBB3">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3.合格的报价人</w:t>
      </w:r>
    </w:p>
    <w:p w14:paraId="76BE10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凡有能力提供本采购文件所述服务的，符合本采购文件规定资格要求的报价人均可能成为合格的报价人。</w:t>
      </w:r>
    </w:p>
    <w:p w14:paraId="2632D8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报价人具备《中华人民共和国政府采购法》第二十二条第一款规定的条件，应提供以下材料：</w:t>
      </w:r>
    </w:p>
    <w:p w14:paraId="47BA484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5094C4B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报价人是法人或者其他组织的应提供营业执照等证明文件，报价人是自然人的应提供有效的自然人身份证明。</w:t>
      </w:r>
    </w:p>
    <w:p w14:paraId="38A8EE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kern w:val="0"/>
          <w:sz w:val="24"/>
          <w:szCs w:val="24"/>
          <w:highlight w:val="none"/>
        </w:rPr>
        <w:t>经审计的上一年度的年度财务报告（</w:t>
      </w:r>
      <w:r>
        <w:rPr>
          <w:rFonts w:hint="eastAsia" w:ascii="宋体" w:hAnsi="宋体" w:eastAsia="宋体" w:cs="宋体"/>
          <w:color w:val="auto"/>
          <w:sz w:val="24"/>
          <w:szCs w:val="24"/>
          <w:highlight w:val="none"/>
        </w:rPr>
        <w:t>报价人上一年度的财务报告尚未完成编制且报价截止时间在每年1月1日至4月30日的，可提供上上年度经审计的年度财务报告。</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依法缴纳税收和社会保障资金的相关材料；预算金额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14:paraId="6285AA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财务状况报告指“四表一注”，即资产负债表、利润表、现金流量表、所有者权益变动表及其附注，或基本开户银行出具的资信证明。</w:t>
      </w:r>
    </w:p>
    <w:p w14:paraId="18D1A53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14:paraId="7A0589A5">
      <w:pPr>
        <w:spacing w:line="360" w:lineRule="auto"/>
        <w:ind w:firstLine="6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根据《财政部关于印发&lt;小企业会计准则&gt;的通知》（财会〔2011〕17号）的规定，小企业的财务报表包括资产负债表、利润表、现金流量表及其附注，可以不含所有者权益变动表。</w:t>
      </w:r>
    </w:p>
    <w:p w14:paraId="7575A5A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（3）具备履行合同所必需的设备和专业技术能力的证明材料。</w:t>
      </w:r>
    </w:p>
    <w:p w14:paraId="291C1A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（4）参加政府采购活动前3年内在经营活动中没有重大违法记录的书面声明；报价人自行对其有无行贿犯罪情形进行书面说明或书面承诺。</w:t>
      </w:r>
    </w:p>
    <w:p w14:paraId="07402C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（5）具备法律、行政法规规定的其他条件的证明材料。</w:t>
      </w:r>
    </w:p>
    <w:p w14:paraId="123A87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（6）报价人已提供加载有统一社会信用代码营业执照的，视为已提供税务登记证和组织机构代码证。</w:t>
      </w:r>
    </w:p>
    <w:p w14:paraId="41A0F9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报价人应遵守有关法律、法规和规章的规定，同时其响应服务也应符合有关法律、法规和规章的规定。</w:t>
      </w:r>
    </w:p>
    <w:p w14:paraId="727AB4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3.3一个报价人只能提交一个报价文件。如果报价人之间存在下列互为关联关系的情形之一的，不得同时参加本项目同一合同包响应：</w:t>
      </w:r>
    </w:p>
    <w:p w14:paraId="701F13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法定代表人、单位负责人为同一人或夫妻关系的不同报价人；</w:t>
      </w:r>
    </w:p>
    <w:p w14:paraId="610EC7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存在直接控股、管理关系的不同报价人；</w:t>
      </w:r>
    </w:p>
    <w:p w14:paraId="7D7972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均为同一家母公司直接或间接持股50％及以上的被投资公司。</w:t>
      </w:r>
    </w:p>
    <w:p w14:paraId="7D1B76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27213B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3.5若接受联合体谈判，则两个或者两个以上报价人可以组成一个响应联合体，以一个报价人的身份响应。</w:t>
      </w:r>
    </w:p>
    <w:p w14:paraId="2D62E4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联合体形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396A4E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14:paraId="7451E3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（3）项目如涉及资质要求，该部分内容应由联合体中具有该资质要求的报价人承担。联合体协议及签订的采购合同应包含此项内容。</w:t>
      </w:r>
    </w:p>
    <w:p w14:paraId="6D77E56D">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(4)联合体中有同类资质的报价人按照联合体分工承担相同工作的，应当按照资质等级较低的报价人确定资质等级。</w:t>
      </w:r>
    </w:p>
    <w:p w14:paraId="79A47B0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3.6谈判代理人在同一个项目中只能接受一个报价人的委托参加谈判响应。</w:t>
      </w:r>
    </w:p>
    <w:p w14:paraId="4553D7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3.7报价人存在下列情形之一的，将被认定为串通响应行为并作无效响应处理：</w:t>
      </w:r>
    </w:p>
    <w:p w14:paraId="0E93D48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（1）报价人之间协商谈判报价等采购文件的实质性内容；</w:t>
      </w:r>
    </w:p>
    <w:p w14:paraId="17BD52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（2）报价人之间约定成交供应商；</w:t>
      </w:r>
    </w:p>
    <w:p w14:paraId="6A8751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（3）报价人之间约定部分报价人放弃谈判响应或者成交；</w:t>
      </w:r>
    </w:p>
    <w:p w14:paraId="3D0904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（4）属于同一集团、协会、商会等组织成员的报价人按照该组织要求协同谈判响应；</w:t>
      </w:r>
    </w:p>
    <w:p w14:paraId="0BA1FD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（5）报价人之间为谋取成交或者排斥特定报价人而采取的其他联合行动；</w:t>
      </w:r>
    </w:p>
    <w:p w14:paraId="48A703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（6）不同报价人的报价文件由同一单位或者个人编制；</w:t>
      </w:r>
    </w:p>
    <w:p w14:paraId="2B6869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（7）不同报价人委托同一单位或者个人办理谈判响应事宜；</w:t>
      </w:r>
    </w:p>
    <w:p w14:paraId="32D1CA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（8）不同报价人的报价文件载明的项目管理成员为同一人；</w:t>
      </w:r>
    </w:p>
    <w:p w14:paraId="2ED4AD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（9）不同报价人的报价文件异常一致或者报价呈规律性差异；</w:t>
      </w:r>
    </w:p>
    <w:p w14:paraId="62C38E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（10）不同报价人的报价文件相互混装；</w:t>
      </w:r>
    </w:p>
    <w:p w14:paraId="2A3C34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（11）不同报价人的谈判保证金从同一单位或者个人的账户转出。</w:t>
      </w:r>
    </w:p>
    <w:p w14:paraId="716E226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（12）不同报价人的报价文件错、漏之处一致或雷同，且不能合理解释的；</w:t>
      </w:r>
    </w:p>
    <w:p w14:paraId="11DCA7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（13）不同的报价人的法定代表人、委托代理人等由同一个单位缴纳社会保险的；</w:t>
      </w:r>
    </w:p>
    <w:p w14:paraId="3D262B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（14）由同一人或分别由几个有利害关系的人携带两个以上（含两个）报价人的企业资料参与资格审查、领取采购资料，或代表两个以上（含两个）报价人参加项目答疑会、交纳或退还谈判保证金、参加谈判的；</w:t>
      </w:r>
    </w:p>
    <w:p w14:paraId="0A114D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（15）有关法律、法规或规章规定的其他串通行为。</w:t>
      </w:r>
    </w:p>
    <w:p w14:paraId="19645504">
      <w:pPr>
        <w:spacing w:line="360" w:lineRule="auto"/>
        <w:ind w:firstLine="480" w:firstLineChars="200"/>
        <w:rPr>
          <w:rFonts w:hint="eastAsia" w:ascii="宋体" w:hAnsi="宋体" w:eastAsia="宋体" w:cs="宋体"/>
          <w:color w:val="auto"/>
          <w:sz w:val="24"/>
          <w:szCs w:val="24"/>
          <w:highlight w:val="none"/>
        </w:rPr>
      </w:pPr>
    </w:p>
    <w:p w14:paraId="2F11F866">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4.谈判费用</w:t>
      </w:r>
    </w:p>
    <w:p w14:paraId="40E5C429">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4.1 报价人应承担其准备与参加谈判所涉及的一切费用。</w:t>
      </w:r>
    </w:p>
    <w:p w14:paraId="5AE0C9E8">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5.知识产权</w:t>
      </w:r>
    </w:p>
    <w:p w14:paraId="0BB50C2D">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5.1 报价人应保证在本项目使用任何产品或其任何一部分时，不会产生因第三方提出侵犯其专利权、商标权或其它知识产权而引起的法律和经济责任。因此产生的法律和经济责任由报价人承担。</w:t>
      </w:r>
    </w:p>
    <w:p w14:paraId="11603A20">
      <w:pPr>
        <w:pStyle w:val="67"/>
        <w:spacing w:line="360" w:lineRule="auto"/>
        <w:jc w:val="center"/>
        <w:outlineLvl w:val="9"/>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二、</w:t>
      </w:r>
      <w:r>
        <w:rPr>
          <w:rFonts w:hint="eastAsia" w:hAnsi="宋体" w:eastAsia="宋体" w:cs="宋体"/>
          <w:b/>
          <w:color w:val="auto"/>
          <w:sz w:val="32"/>
          <w:szCs w:val="32"/>
          <w:highlight w:val="none"/>
        </w:rPr>
        <w:t xml:space="preserve"> 采购文件</w:t>
      </w:r>
    </w:p>
    <w:p w14:paraId="07716EFC">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6.采购文件的组成</w:t>
      </w:r>
    </w:p>
    <w:p w14:paraId="64AE3684">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6.1采购文件用以阐明所需服务、谈判程序和合同格式及条款。采购文件由下述部分组成：</w:t>
      </w:r>
    </w:p>
    <w:p w14:paraId="17B0FC79">
      <w:pPr>
        <w:pStyle w:val="12"/>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谈判邀请</w:t>
      </w:r>
    </w:p>
    <w:p w14:paraId="0D9734CD">
      <w:pPr>
        <w:pStyle w:val="12"/>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lang w:eastAsia="zh-CN"/>
        </w:rPr>
        <w:t>报价人须知</w:t>
      </w:r>
    </w:p>
    <w:p w14:paraId="39E9BD4E">
      <w:pPr>
        <w:pStyle w:val="12"/>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（3）</w:t>
      </w:r>
      <w:r>
        <w:rPr>
          <w:rFonts w:hint="eastAsia" w:hAnsi="宋体" w:eastAsia="宋体" w:cs="宋体"/>
          <w:color w:val="auto"/>
          <w:sz w:val="24"/>
          <w:szCs w:val="24"/>
          <w:highlight w:val="none"/>
          <w:lang w:eastAsia="zh-CN"/>
        </w:rPr>
        <w:t>采购内容及要求</w:t>
      </w:r>
    </w:p>
    <w:p w14:paraId="1B9E776B">
      <w:pPr>
        <w:pStyle w:val="12"/>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政府</w:t>
      </w:r>
      <w:r>
        <w:rPr>
          <w:rFonts w:hint="eastAsia" w:hAnsi="宋体" w:eastAsia="宋体" w:cs="宋体"/>
          <w:color w:val="auto"/>
          <w:sz w:val="24"/>
          <w:szCs w:val="24"/>
          <w:highlight w:val="none"/>
        </w:rPr>
        <w:t>采购合同</w:t>
      </w:r>
    </w:p>
    <w:p w14:paraId="610D4161">
      <w:pPr>
        <w:pStyle w:val="12"/>
        <w:spacing w:line="360" w:lineRule="auto"/>
        <w:ind w:firstLine="360" w:firstLineChars="15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5</w:t>
      </w:r>
      <w:r>
        <w:rPr>
          <w:rFonts w:hint="eastAsia" w:hAnsi="宋体" w:eastAsia="宋体" w:cs="宋体"/>
          <w:color w:val="auto"/>
          <w:sz w:val="24"/>
          <w:szCs w:val="24"/>
          <w:highlight w:val="none"/>
        </w:rPr>
        <w:t>）报价文件格式</w:t>
      </w:r>
    </w:p>
    <w:p w14:paraId="2AFE539B">
      <w:pPr>
        <w:pStyle w:val="12"/>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rPr>
        <w:t>7.</w:t>
      </w:r>
      <w:r>
        <w:rPr>
          <w:rFonts w:hint="eastAsia" w:hAnsi="宋体" w:eastAsia="宋体" w:cs="宋体"/>
          <w:b/>
          <w:color w:val="auto"/>
          <w:sz w:val="24"/>
          <w:szCs w:val="24"/>
          <w:highlight w:val="none"/>
          <w:lang w:eastAsia="zh-CN"/>
        </w:rPr>
        <w:t>采购文件的澄清与修改</w:t>
      </w:r>
    </w:p>
    <w:p w14:paraId="0BD98E57">
      <w:pPr>
        <w:pStyle w:val="5"/>
        <w:snapToGrid w:val="0"/>
        <w:spacing w:line="360" w:lineRule="auto"/>
        <w:ind w:firstLineChars="175"/>
        <w:outlineLvl w:val="0"/>
        <w:rPr>
          <w:rFonts w:hint="eastAsia" w:eastAsia="宋体" w:cs="宋体"/>
          <w:bCs/>
          <w:color w:val="auto"/>
          <w:sz w:val="24"/>
          <w:szCs w:val="24"/>
          <w:highlight w:val="none"/>
        </w:rPr>
      </w:pPr>
      <w:r>
        <w:rPr>
          <w:rFonts w:hint="eastAsia" w:eastAsia="宋体" w:cs="宋体"/>
          <w:color w:val="auto"/>
          <w:sz w:val="24"/>
          <w:szCs w:val="24"/>
          <w:highlight w:val="none"/>
          <w:lang w:eastAsia="zh-CN"/>
        </w:rPr>
        <w:t>7.1</w:t>
      </w:r>
      <w:r>
        <w:rPr>
          <w:rFonts w:hint="eastAsia" w:eastAsia="宋体" w:cs="宋体"/>
          <w:bCs/>
          <w:color w:val="auto"/>
          <w:sz w:val="24"/>
          <w:szCs w:val="24"/>
          <w:highlight w:val="none"/>
        </w:rPr>
        <w:t>至</w:t>
      </w:r>
      <w:r>
        <w:rPr>
          <w:rFonts w:hint="eastAsia" w:eastAsia="宋体" w:cs="宋体"/>
          <w:bCs/>
          <w:color w:val="auto"/>
          <w:sz w:val="24"/>
          <w:szCs w:val="24"/>
          <w:highlight w:val="none"/>
          <w:lang w:eastAsia="zh-CN"/>
        </w:rPr>
        <w:t>谈判响应</w:t>
      </w:r>
      <w:r>
        <w:rPr>
          <w:rFonts w:hint="eastAsia" w:eastAsia="宋体" w:cs="宋体"/>
          <w:bCs/>
          <w:color w:val="auto"/>
          <w:sz w:val="24"/>
          <w:szCs w:val="24"/>
          <w:highlight w:val="none"/>
        </w:rPr>
        <w:t>截止时间</w:t>
      </w:r>
      <w:r>
        <w:rPr>
          <w:rFonts w:hint="eastAsia" w:eastAsia="宋体" w:cs="宋体"/>
          <w:bCs/>
          <w:color w:val="auto"/>
          <w:sz w:val="24"/>
          <w:szCs w:val="24"/>
          <w:highlight w:val="none"/>
          <w:lang w:eastAsia="zh-CN"/>
        </w:rPr>
        <w:t>3个工作</w:t>
      </w:r>
      <w:r>
        <w:rPr>
          <w:rFonts w:hint="eastAsia" w:eastAsia="宋体" w:cs="宋体"/>
          <w:bCs/>
          <w:color w:val="auto"/>
          <w:sz w:val="24"/>
          <w:szCs w:val="24"/>
          <w:highlight w:val="none"/>
        </w:rPr>
        <w:t>日（如至原定截止时间不足</w:t>
      </w:r>
      <w:r>
        <w:rPr>
          <w:rFonts w:hint="eastAsia" w:eastAsia="宋体" w:cs="宋体"/>
          <w:bCs/>
          <w:color w:val="auto"/>
          <w:sz w:val="24"/>
          <w:szCs w:val="24"/>
          <w:highlight w:val="none"/>
          <w:lang w:eastAsia="zh-CN"/>
        </w:rPr>
        <w:t>3个工作</w:t>
      </w:r>
      <w:r>
        <w:rPr>
          <w:rFonts w:hint="eastAsia" w:eastAsia="宋体" w:cs="宋体"/>
          <w:bCs/>
          <w:color w:val="auto"/>
          <w:sz w:val="24"/>
          <w:szCs w:val="24"/>
          <w:highlight w:val="none"/>
        </w:rPr>
        <w:t>日，则需延长</w:t>
      </w:r>
      <w:r>
        <w:rPr>
          <w:rFonts w:hint="eastAsia" w:eastAsia="宋体" w:cs="宋体"/>
          <w:bCs/>
          <w:color w:val="auto"/>
          <w:sz w:val="24"/>
          <w:szCs w:val="24"/>
          <w:highlight w:val="none"/>
          <w:lang w:eastAsia="zh-CN"/>
        </w:rPr>
        <w:t>截止</w:t>
      </w:r>
      <w:r>
        <w:rPr>
          <w:rFonts w:hint="eastAsia" w:eastAsia="宋体" w:cs="宋体"/>
          <w:bCs/>
          <w:color w:val="auto"/>
          <w:sz w:val="24"/>
          <w:szCs w:val="24"/>
          <w:highlight w:val="none"/>
        </w:rPr>
        <w:t>时间）前，</w:t>
      </w:r>
      <w:r>
        <w:rPr>
          <w:rFonts w:hint="eastAsia" w:eastAsia="宋体" w:cs="宋体"/>
          <w:color w:val="auto"/>
          <w:sz w:val="24"/>
          <w:szCs w:val="24"/>
          <w:highlight w:val="none"/>
          <w:lang w:eastAsia="zh-CN"/>
        </w:rPr>
        <w:t>采购代理</w:t>
      </w:r>
      <w:r>
        <w:rPr>
          <w:rFonts w:hint="eastAsia" w:eastAsia="宋体" w:cs="宋体"/>
          <w:color w:val="auto"/>
          <w:sz w:val="24"/>
          <w:szCs w:val="24"/>
          <w:highlight w:val="none"/>
        </w:rPr>
        <w:t>代理机构</w:t>
      </w:r>
      <w:r>
        <w:rPr>
          <w:rFonts w:hint="eastAsia" w:eastAsia="宋体" w:cs="宋体"/>
          <w:bCs/>
          <w:color w:val="auto"/>
          <w:sz w:val="24"/>
          <w:szCs w:val="24"/>
          <w:highlight w:val="none"/>
        </w:rPr>
        <w:t>可主动或依</w:t>
      </w:r>
      <w:r>
        <w:rPr>
          <w:rFonts w:hint="eastAsia" w:eastAsia="宋体" w:cs="宋体"/>
          <w:bCs/>
          <w:color w:val="auto"/>
          <w:sz w:val="24"/>
          <w:szCs w:val="24"/>
          <w:highlight w:val="none"/>
          <w:lang w:eastAsia="zh-CN"/>
        </w:rPr>
        <w:t>报价人</w:t>
      </w:r>
      <w:r>
        <w:rPr>
          <w:rFonts w:hint="eastAsia" w:eastAsia="宋体" w:cs="宋体"/>
          <w:bCs/>
          <w:color w:val="auto"/>
          <w:sz w:val="24"/>
          <w:szCs w:val="24"/>
          <w:highlight w:val="none"/>
        </w:rPr>
        <w:t>要求澄清的问题修改</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，但应当</w:t>
      </w:r>
      <w:r>
        <w:rPr>
          <w:rFonts w:hint="eastAsia" w:eastAsia="宋体" w:cs="宋体"/>
          <w:color w:val="auto"/>
          <w:sz w:val="24"/>
          <w:szCs w:val="24"/>
          <w:highlight w:val="none"/>
        </w:rPr>
        <w:t>在原信息发布媒体上发布更正公告，</w:t>
      </w:r>
      <w:r>
        <w:rPr>
          <w:rFonts w:hint="eastAsia" w:eastAsia="宋体" w:cs="宋体"/>
          <w:bCs/>
          <w:color w:val="auto"/>
          <w:sz w:val="24"/>
          <w:szCs w:val="24"/>
          <w:highlight w:val="none"/>
        </w:rPr>
        <w:t>并以书面形式通知所有</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收受人，</w:t>
      </w:r>
      <w:r>
        <w:rPr>
          <w:rFonts w:hint="eastAsia" w:eastAsia="宋体" w:cs="宋体"/>
          <w:bCs/>
          <w:color w:val="auto"/>
          <w:sz w:val="24"/>
          <w:szCs w:val="24"/>
          <w:highlight w:val="none"/>
          <w:lang w:eastAsia="zh-CN"/>
        </w:rPr>
        <w:t>报价人</w:t>
      </w:r>
      <w:r>
        <w:rPr>
          <w:rFonts w:hint="eastAsia" w:eastAsia="宋体" w:cs="宋体"/>
          <w:bCs/>
          <w:color w:val="auto"/>
          <w:sz w:val="24"/>
          <w:szCs w:val="24"/>
          <w:highlight w:val="none"/>
        </w:rPr>
        <w:t>在收到该通知后应当立即以传真形式予以确认</w:t>
      </w:r>
      <w:r>
        <w:rPr>
          <w:rFonts w:hint="eastAsia" w:eastAsia="宋体" w:cs="宋体"/>
          <w:color w:val="auto"/>
          <w:sz w:val="24"/>
          <w:szCs w:val="24"/>
          <w:highlight w:val="none"/>
        </w:rPr>
        <w:t>（如属网上</w:t>
      </w:r>
      <w:r>
        <w:rPr>
          <w:rFonts w:hint="eastAsia" w:eastAsia="宋体" w:cs="宋体"/>
          <w:color w:val="auto"/>
          <w:sz w:val="24"/>
          <w:szCs w:val="24"/>
          <w:highlight w:val="none"/>
          <w:lang w:eastAsia="zh-CN"/>
        </w:rPr>
        <w:t>采购</w:t>
      </w:r>
      <w:r>
        <w:rPr>
          <w:rFonts w:hint="eastAsia" w:eastAsia="宋体" w:cs="宋体"/>
          <w:color w:val="auto"/>
          <w:sz w:val="24"/>
          <w:szCs w:val="24"/>
          <w:highlight w:val="none"/>
        </w:rPr>
        <w:t>项目</w:t>
      </w:r>
      <w:r>
        <w:rPr>
          <w:rFonts w:hint="eastAsia" w:eastAsia="宋体" w:cs="宋体"/>
          <w:bCs/>
          <w:color w:val="auto"/>
          <w:sz w:val="24"/>
          <w:szCs w:val="24"/>
          <w:highlight w:val="none"/>
        </w:rPr>
        <w:t>，在</w:t>
      </w:r>
      <w:r>
        <w:rPr>
          <w:rFonts w:hint="eastAsia" w:eastAsia="宋体" w:cs="宋体"/>
          <w:bCs/>
          <w:color w:val="auto"/>
          <w:sz w:val="24"/>
          <w:szCs w:val="24"/>
          <w:highlight w:val="none"/>
          <w:lang w:eastAsia="zh-CN"/>
        </w:rPr>
        <w:t>采购</w:t>
      </w:r>
      <w:r>
        <w:rPr>
          <w:rFonts w:hint="eastAsia" w:eastAsia="宋体" w:cs="宋体"/>
          <w:bCs/>
          <w:color w:val="auto"/>
          <w:sz w:val="24"/>
          <w:szCs w:val="24"/>
          <w:highlight w:val="none"/>
        </w:rPr>
        <w:t>公告原发布媒体及实施网上</w:t>
      </w:r>
      <w:r>
        <w:rPr>
          <w:rFonts w:hint="eastAsia" w:eastAsia="宋体" w:cs="宋体"/>
          <w:bCs/>
          <w:color w:val="auto"/>
          <w:sz w:val="24"/>
          <w:szCs w:val="24"/>
          <w:highlight w:val="none"/>
          <w:lang w:eastAsia="zh-CN"/>
        </w:rPr>
        <w:t>采购</w:t>
      </w:r>
      <w:r>
        <w:rPr>
          <w:rFonts w:hint="eastAsia" w:eastAsia="宋体" w:cs="宋体"/>
          <w:bCs/>
          <w:color w:val="auto"/>
          <w:sz w:val="24"/>
          <w:szCs w:val="24"/>
          <w:highlight w:val="none"/>
        </w:rPr>
        <w:t>的网站发布更正公告，不再书面答复）。</w:t>
      </w:r>
      <w:r>
        <w:rPr>
          <w:rFonts w:hint="eastAsia" w:eastAsia="宋体" w:cs="宋体"/>
          <w:color w:val="auto"/>
          <w:sz w:val="24"/>
          <w:szCs w:val="24"/>
          <w:highlight w:val="none"/>
        </w:rPr>
        <w:t>该修改内容为</w:t>
      </w:r>
      <w:r>
        <w:rPr>
          <w:rFonts w:hint="eastAsia" w:eastAsia="宋体" w:cs="宋体"/>
          <w:color w:val="auto"/>
          <w:sz w:val="24"/>
          <w:szCs w:val="24"/>
          <w:highlight w:val="none"/>
          <w:lang w:eastAsia="zh-CN"/>
        </w:rPr>
        <w:t>采购文件</w:t>
      </w:r>
      <w:r>
        <w:rPr>
          <w:rFonts w:hint="eastAsia" w:eastAsia="宋体" w:cs="宋体"/>
          <w:color w:val="auto"/>
          <w:sz w:val="24"/>
          <w:szCs w:val="24"/>
          <w:highlight w:val="none"/>
        </w:rPr>
        <w:t>的组成部分，对</w:t>
      </w:r>
      <w:r>
        <w:rPr>
          <w:rFonts w:hint="eastAsia" w:eastAsia="宋体" w:cs="宋体"/>
          <w:color w:val="auto"/>
          <w:sz w:val="24"/>
          <w:szCs w:val="24"/>
          <w:highlight w:val="none"/>
          <w:lang w:eastAsia="zh-CN"/>
        </w:rPr>
        <w:t>报价人</w:t>
      </w:r>
      <w:r>
        <w:rPr>
          <w:rFonts w:hint="eastAsia" w:eastAsia="宋体" w:cs="宋体"/>
          <w:color w:val="auto"/>
          <w:sz w:val="24"/>
          <w:szCs w:val="24"/>
          <w:highlight w:val="none"/>
        </w:rPr>
        <w:t>具有约束力。但</w:t>
      </w:r>
      <w:r>
        <w:rPr>
          <w:rFonts w:hint="eastAsia" w:eastAsia="宋体" w:cs="宋体"/>
          <w:bCs/>
          <w:color w:val="auto"/>
          <w:sz w:val="24"/>
          <w:szCs w:val="24"/>
          <w:highlight w:val="none"/>
        </w:rPr>
        <w:t>本</w:t>
      </w:r>
      <w:r>
        <w:rPr>
          <w:rFonts w:hint="eastAsia" w:eastAsia="宋体" w:cs="宋体"/>
          <w:bCs/>
          <w:color w:val="auto"/>
          <w:sz w:val="24"/>
          <w:szCs w:val="24"/>
          <w:highlight w:val="none"/>
          <w:lang w:eastAsia="zh-CN"/>
        </w:rPr>
        <w:t>采购文件</w:t>
      </w:r>
      <w:r>
        <w:rPr>
          <w:rFonts w:hint="eastAsia" w:eastAsia="宋体" w:cs="宋体"/>
          <w:bCs/>
          <w:color w:val="auto"/>
          <w:sz w:val="24"/>
          <w:szCs w:val="24"/>
          <w:highlight w:val="none"/>
        </w:rPr>
        <w:t>第7.2条规定的推迟</w:t>
      </w:r>
      <w:r>
        <w:rPr>
          <w:rFonts w:hint="eastAsia" w:eastAsia="宋体" w:cs="宋体"/>
          <w:bCs/>
          <w:color w:val="auto"/>
          <w:sz w:val="24"/>
          <w:szCs w:val="24"/>
          <w:highlight w:val="none"/>
          <w:lang w:eastAsia="zh-CN"/>
        </w:rPr>
        <w:t>响应</w:t>
      </w:r>
      <w:r>
        <w:rPr>
          <w:rFonts w:hint="eastAsia" w:eastAsia="宋体" w:cs="宋体"/>
          <w:bCs/>
          <w:color w:val="auto"/>
          <w:sz w:val="24"/>
          <w:szCs w:val="24"/>
          <w:highlight w:val="none"/>
        </w:rPr>
        <w:t>截止时间情形不受本条约束。</w:t>
      </w:r>
    </w:p>
    <w:p w14:paraId="5496E5E6">
      <w:pPr>
        <w:pStyle w:val="5"/>
        <w:snapToGrid w:val="0"/>
        <w:spacing w:line="360" w:lineRule="auto"/>
        <w:ind w:firstLineChars="175"/>
        <w:outlineLvl w:val="0"/>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受谈判响应截止期制约的所有权利和义务均应延长至新的截止日期。</w:t>
      </w:r>
    </w:p>
    <w:p w14:paraId="042D4E96">
      <w:pPr>
        <w:pStyle w:val="5"/>
        <w:snapToGrid w:val="0"/>
        <w:spacing w:line="360" w:lineRule="auto"/>
        <w:ind w:firstLineChars="175"/>
        <w:outlineLvl w:val="0"/>
        <w:rPr>
          <w:rFonts w:hint="eastAsia" w:eastAsia="宋体" w:cs="宋体"/>
          <w:color w:val="auto"/>
          <w:sz w:val="24"/>
          <w:szCs w:val="24"/>
          <w:highlight w:val="none"/>
          <w:lang w:eastAsia="zh-CN"/>
        </w:rPr>
      </w:pPr>
    </w:p>
    <w:p w14:paraId="435A99A5">
      <w:pPr>
        <w:pStyle w:val="5"/>
        <w:snapToGrid w:val="0"/>
        <w:spacing w:line="360" w:lineRule="auto"/>
        <w:ind w:firstLine="562" w:firstLineChars="175"/>
        <w:jc w:val="center"/>
        <w:outlineLvl w:val="0"/>
        <w:rPr>
          <w:rFonts w:hint="eastAsia" w:eastAsia="宋体" w:cs="宋体"/>
          <w:bCs/>
          <w:color w:val="auto"/>
          <w:sz w:val="24"/>
          <w:szCs w:val="24"/>
          <w:highlight w:val="none"/>
        </w:rPr>
      </w:pPr>
      <w:r>
        <w:rPr>
          <w:rFonts w:hint="eastAsia" w:eastAsia="宋体" w:cs="宋体"/>
          <w:b/>
          <w:color w:val="auto"/>
          <w:sz w:val="32"/>
          <w:szCs w:val="32"/>
          <w:highlight w:val="none"/>
          <w:lang w:eastAsia="zh-CN"/>
        </w:rPr>
        <w:t>三、</w:t>
      </w:r>
      <w:r>
        <w:rPr>
          <w:rFonts w:hint="eastAsia" w:eastAsia="宋体" w:cs="宋体"/>
          <w:b/>
          <w:color w:val="auto"/>
          <w:sz w:val="32"/>
          <w:szCs w:val="32"/>
          <w:highlight w:val="none"/>
        </w:rPr>
        <w:t>报价文件的编写</w:t>
      </w:r>
    </w:p>
    <w:p w14:paraId="79C5EC1E">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8.要求</w:t>
      </w:r>
    </w:p>
    <w:p w14:paraId="73C7A22F">
      <w:pPr>
        <w:pStyle w:val="12"/>
        <w:spacing w:line="360" w:lineRule="auto"/>
        <w:ind w:firstLine="48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8</w:t>
      </w:r>
      <w:r>
        <w:rPr>
          <w:rFonts w:hint="eastAsia" w:hAnsi="宋体" w:eastAsia="宋体" w:cs="宋体"/>
          <w:color w:val="auto"/>
          <w:sz w:val="24"/>
          <w:szCs w:val="24"/>
          <w:highlight w:val="none"/>
        </w:rPr>
        <w:t>.1报价人应仔细阅读采购文件的所有内容，按采购文件的要求提供报价文件，</w:t>
      </w:r>
      <w:r>
        <w:rPr>
          <w:rFonts w:hint="eastAsia" w:hAnsi="宋体" w:eastAsia="宋体" w:cs="宋体"/>
          <w:color w:val="auto"/>
          <w:sz w:val="24"/>
          <w:szCs w:val="24"/>
          <w:highlight w:val="none"/>
          <w:lang w:eastAsia="zh-CN"/>
        </w:rPr>
        <w:t>报价文件应对采购文件的要求作出实质性响应，</w:t>
      </w:r>
      <w:r>
        <w:rPr>
          <w:rFonts w:hint="eastAsia" w:hAnsi="宋体" w:eastAsia="宋体" w:cs="宋体"/>
          <w:color w:val="auto"/>
          <w:sz w:val="24"/>
          <w:szCs w:val="24"/>
          <w:highlight w:val="none"/>
        </w:rPr>
        <w:t>并保证所提供的全部资料的真实性，否则其报价文件可被作</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无效处理。</w:t>
      </w:r>
    </w:p>
    <w:p w14:paraId="426C10B3">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8.2除非有另外的规定，报价人应按被邀请参加</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的合同包进行报价，同时，应对所报价合同包下的所有品目号进行报价。采购人不接受有任何可选择性的报价，每一种</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只能有一个报价。</w:t>
      </w:r>
    </w:p>
    <w:p w14:paraId="6E95A5D6">
      <w:pPr>
        <w:pStyle w:val="12"/>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9.报价文件语言及报价要求</w:t>
      </w:r>
    </w:p>
    <w:p w14:paraId="6F646D84">
      <w:pPr>
        <w:pStyle w:val="12"/>
        <w:spacing w:line="360" w:lineRule="auto"/>
        <w:ind w:firstLine="480" w:firstLineChars="200"/>
        <w:jc w:val="left"/>
        <w:rPr>
          <w:rFonts w:hint="eastAsia" w:hAnsi="宋体" w:eastAsia="宋体" w:cs="宋体"/>
          <w:b/>
          <w:color w:val="auto"/>
          <w:sz w:val="24"/>
          <w:szCs w:val="24"/>
          <w:highlight w:val="none"/>
          <w:lang w:eastAsia="zh-CN"/>
        </w:rPr>
      </w:pPr>
      <w:r>
        <w:rPr>
          <w:rFonts w:hint="eastAsia" w:hAnsi="宋体" w:eastAsia="宋体" w:cs="宋体"/>
          <w:color w:val="auto"/>
          <w:sz w:val="24"/>
          <w:szCs w:val="24"/>
          <w:highlight w:val="none"/>
          <w:lang w:eastAsia="zh-CN"/>
        </w:rPr>
        <w:t>9</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应用中文书写。</w:t>
      </w:r>
      <w:r>
        <w:rPr>
          <w:rFonts w:hint="eastAsia" w:hAnsi="宋体" w:eastAsia="宋体" w:cs="宋体"/>
          <w:color w:val="auto"/>
          <w:sz w:val="24"/>
          <w:szCs w:val="24"/>
          <w:highlight w:val="none"/>
          <w:lang w:eastAsia="zh-CN"/>
        </w:rPr>
        <w:t>报价文件中所附或所引用的的原件不是中文时，应附中文译文。各种计量单位及符号应采用国际上统一使用的公制计量单位和符号。</w:t>
      </w:r>
    </w:p>
    <w:p w14:paraId="0F25D372">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10</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报价文件</w:t>
      </w:r>
      <w:r>
        <w:rPr>
          <w:rFonts w:hint="eastAsia" w:hAnsi="宋体" w:eastAsia="宋体" w:cs="宋体"/>
          <w:b/>
          <w:color w:val="auto"/>
          <w:sz w:val="24"/>
          <w:szCs w:val="24"/>
          <w:highlight w:val="none"/>
        </w:rPr>
        <w:t>的组成</w:t>
      </w:r>
    </w:p>
    <w:p w14:paraId="6B8EE54D">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报价文件应包括下列部分：</w:t>
      </w:r>
    </w:p>
    <w:p w14:paraId="34612C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谈判承诺书</w:t>
      </w:r>
    </w:p>
    <w:p w14:paraId="04634D8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(2)报价一览表</w:t>
      </w:r>
    </w:p>
    <w:p w14:paraId="187065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(3)谈判分项报价表</w:t>
      </w:r>
    </w:p>
    <w:p w14:paraId="21264A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14:paraId="3CF32C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范围清单</w:t>
      </w:r>
    </w:p>
    <w:p w14:paraId="476E6B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5BB39E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报价人资格证明文件</w:t>
      </w:r>
    </w:p>
    <w:p w14:paraId="6D917F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报价人提交的其他资料</w:t>
      </w:r>
    </w:p>
    <w:p w14:paraId="0F5AAB7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0896A2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谈判保证金</w:t>
      </w:r>
    </w:p>
    <w:p w14:paraId="1938FF4D">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w:t>
      </w:r>
      <w:r>
        <w:rPr>
          <w:rFonts w:hint="eastAsia" w:hAnsi="宋体" w:eastAsia="宋体" w:cs="宋体"/>
          <w:b/>
          <w:color w:val="auto"/>
          <w:sz w:val="24"/>
          <w:szCs w:val="24"/>
          <w:highlight w:val="none"/>
          <w:lang w:eastAsia="zh-CN"/>
        </w:rPr>
        <w:t>1</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w:t>
      </w:r>
      <w:r>
        <w:rPr>
          <w:rFonts w:hint="eastAsia" w:hAnsi="宋体" w:eastAsia="宋体" w:cs="宋体"/>
          <w:b/>
          <w:color w:val="auto"/>
          <w:sz w:val="24"/>
          <w:szCs w:val="24"/>
          <w:highlight w:val="none"/>
        </w:rPr>
        <w:t>有效期</w:t>
      </w:r>
    </w:p>
    <w:p w14:paraId="7BB0EC7E">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11.1报价文件从</w:t>
      </w:r>
      <w:r>
        <w:rPr>
          <w:rFonts w:hint="eastAsia" w:hAnsi="宋体" w:eastAsia="宋体" w:cs="宋体"/>
          <w:bCs/>
          <w:color w:val="auto"/>
          <w:sz w:val="24"/>
          <w:szCs w:val="24"/>
          <w:highlight w:val="none"/>
        </w:rPr>
        <w:t>报价人须知前附表</w:t>
      </w:r>
      <w:r>
        <w:rPr>
          <w:rFonts w:hint="eastAsia" w:hAnsi="宋体" w:eastAsia="宋体" w:cs="宋体"/>
          <w:bCs/>
          <w:color w:val="auto"/>
          <w:sz w:val="24"/>
          <w:szCs w:val="24"/>
          <w:highlight w:val="none"/>
          <w:lang w:eastAsia="zh-CN"/>
        </w:rPr>
        <w:t>1</w:t>
      </w:r>
      <w:r>
        <w:rPr>
          <w:rFonts w:hint="eastAsia" w:hAnsi="宋体" w:eastAsia="宋体" w:cs="宋体"/>
          <w:color w:val="auto"/>
          <w:sz w:val="24"/>
          <w:szCs w:val="24"/>
          <w:highlight w:val="none"/>
        </w:rPr>
        <w:t>所规定的</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截止期之</w:t>
      </w:r>
      <w:r>
        <w:rPr>
          <w:rFonts w:hint="eastAsia" w:hAnsi="宋体" w:eastAsia="宋体" w:cs="宋体"/>
          <w:color w:val="auto"/>
          <w:sz w:val="24"/>
          <w:szCs w:val="24"/>
          <w:highlight w:val="none"/>
          <w:lang w:eastAsia="zh-CN"/>
        </w:rPr>
        <w:t>日</w:t>
      </w:r>
      <w:r>
        <w:rPr>
          <w:rFonts w:hint="eastAsia" w:hAnsi="宋体" w:eastAsia="宋体" w:cs="宋体"/>
          <w:color w:val="auto"/>
          <w:sz w:val="24"/>
          <w:szCs w:val="24"/>
          <w:highlight w:val="none"/>
        </w:rPr>
        <w:t>开始生效，在</w:t>
      </w:r>
      <w:r>
        <w:rPr>
          <w:rFonts w:hint="eastAsia" w:hAnsi="宋体" w:eastAsia="宋体" w:cs="宋体"/>
          <w:bCs/>
          <w:color w:val="auto"/>
          <w:sz w:val="24"/>
          <w:szCs w:val="24"/>
          <w:highlight w:val="none"/>
        </w:rPr>
        <w:t>报价人须知前附表</w:t>
      </w:r>
      <w:r>
        <w:rPr>
          <w:rFonts w:hint="eastAsia" w:hAnsi="宋体" w:eastAsia="宋体" w:cs="宋体"/>
          <w:color w:val="auto"/>
          <w:sz w:val="24"/>
          <w:szCs w:val="24"/>
          <w:highlight w:val="none"/>
        </w:rPr>
        <w:t>所规定的期限内保持有效。有效期不足将导致其报价文件被拒绝。</w:t>
      </w:r>
    </w:p>
    <w:p w14:paraId="063D0D21">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 xml:space="preserve">，既不要求也不允许其修改报价文件，但将要求其相应延长谈判保证金有效期，有关退还和不予退还谈判保证金的规定在报价有效期延长期内继续有效。      </w:t>
      </w:r>
    </w:p>
    <w:p w14:paraId="63C0340A">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rPr>
        <w:t>1</w:t>
      </w:r>
      <w:r>
        <w:rPr>
          <w:rFonts w:hint="eastAsia" w:hAnsi="宋体" w:eastAsia="宋体" w:cs="宋体"/>
          <w:b/>
          <w:color w:val="auto"/>
          <w:sz w:val="24"/>
          <w:szCs w:val="24"/>
          <w:highlight w:val="none"/>
          <w:lang w:eastAsia="zh-CN"/>
        </w:rPr>
        <w:t>2</w:t>
      </w:r>
      <w:r>
        <w:rPr>
          <w:rFonts w:hint="eastAsia" w:hAnsi="宋体" w:eastAsia="宋体" w:cs="宋体"/>
          <w:b/>
          <w:color w:val="auto"/>
          <w:sz w:val="24"/>
          <w:szCs w:val="24"/>
          <w:highlight w:val="none"/>
        </w:rPr>
        <w:t>.谈判保证金</w:t>
      </w:r>
    </w:p>
    <w:p w14:paraId="3010BBAF">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12</w:t>
      </w:r>
      <w:r>
        <w:rPr>
          <w:rFonts w:hint="eastAsia" w:hAnsi="宋体" w:eastAsia="宋体" w:cs="宋体"/>
          <w:color w:val="auto"/>
          <w:sz w:val="24"/>
          <w:szCs w:val="24"/>
          <w:highlight w:val="none"/>
        </w:rPr>
        <w:t>.1 谈判保证金为报价文件的组成部分之一。</w:t>
      </w:r>
    </w:p>
    <w:p w14:paraId="5627EBC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报价人应在提交报价文件之前向采购代理机构指定的政府采购保证金专户缴交报价人须知前附表要求的谈判保证金。联合体谈判的，可以由联合体中的一方或者共同提交谈判保证金，以一方名义提交谈判保证金的，对联合体各方均具有约束力。</w:t>
      </w:r>
    </w:p>
    <w:p w14:paraId="5B3EDB4F">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12</w:t>
      </w:r>
      <w:r>
        <w:rPr>
          <w:rFonts w:hint="eastAsia" w:hAnsi="宋体" w:eastAsia="宋体" w:cs="宋体"/>
          <w:color w:val="auto"/>
          <w:sz w:val="24"/>
          <w:szCs w:val="24"/>
          <w:highlight w:val="none"/>
        </w:rPr>
        <w:t>.3 谈判保证金用于保护本次谈判活动免受报价人的行为而引起的风险。</w:t>
      </w:r>
    </w:p>
    <w:p w14:paraId="05C802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12.4谈判保证金交纳方式及其它：</w:t>
      </w:r>
    </w:p>
    <w:p w14:paraId="6A5245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14:paraId="1F505F82">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②若项目存在分包的，则</w:t>
      </w:r>
      <w:r>
        <w:rPr>
          <w:rFonts w:hint="eastAsia" w:hAnsi="宋体" w:eastAsia="宋体" w:cs="宋体"/>
          <w:color w:val="auto"/>
          <w:sz w:val="24"/>
          <w:szCs w:val="24"/>
          <w:highlight w:val="none"/>
          <w:lang w:eastAsia="zh-CN"/>
        </w:rPr>
        <w:t>谈判</w:t>
      </w:r>
      <w:r>
        <w:rPr>
          <w:rFonts w:hint="eastAsia" w:hAnsi="宋体" w:eastAsia="宋体" w:cs="宋体"/>
          <w:color w:val="auto"/>
          <w:sz w:val="24"/>
          <w:szCs w:val="24"/>
          <w:highlight w:val="none"/>
        </w:rPr>
        <w:t>保证金应按不同的合同包号分别提交。</w:t>
      </w:r>
    </w:p>
    <w:p w14:paraId="2CC6E9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③报价人为中小企业的，其谈判保证金减半交纳。减半交纳谈判保证金的报价人未按照采购文件格式要求在报价文件中提供《中小企业声明函》的，其谈判响应作无效响应处理。</w:t>
      </w:r>
    </w:p>
    <w:p w14:paraId="7EB82AAB">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.5 未按</w:t>
      </w:r>
      <w:r>
        <w:rPr>
          <w:rFonts w:hint="eastAsia" w:hAnsi="宋体" w:eastAsia="宋体" w:cs="宋体"/>
          <w:color w:val="auto"/>
          <w:sz w:val="24"/>
          <w:szCs w:val="24"/>
          <w:highlight w:val="none"/>
          <w:lang w:eastAsia="zh-CN"/>
        </w:rPr>
        <w:t>要求</w:t>
      </w:r>
      <w:r>
        <w:rPr>
          <w:rFonts w:hint="eastAsia" w:hAnsi="宋体" w:eastAsia="宋体" w:cs="宋体"/>
          <w:color w:val="auto"/>
          <w:sz w:val="24"/>
          <w:szCs w:val="24"/>
          <w:highlight w:val="none"/>
        </w:rPr>
        <w:t>提交谈判保证金的</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，将被视为无效</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w:t>
      </w:r>
    </w:p>
    <w:p w14:paraId="1FF8A2A4">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 xml:space="preserve">.6 </w:t>
      </w:r>
      <w:r>
        <w:rPr>
          <w:rFonts w:hint="eastAsia" w:hAnsi="宋体" w:eastAsia="宋体" w:cs="宋体"/>
          <w:color w:val="auto"/>
          <w:sz w:val="24"/>
          <w:szCs w:val="24"/>
          <w:highlight w:val="none"/>
          <w:lang w:eastAsia="zh-CN"/>
        </w:rPr>
        <w:t>采购代理机构将在成交通知书发出之日起5个工作日内予以原额无息退还未成交供应商的谈判保证金。</w:t>
      </w:r>
    </w:p>
    <w:p w14:paraId="3415E85E">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.7</w:t>
      </w:r>
      <w:r>
        <w:rPr>
          <w:rFonts w:hint="eastAsia" w:hAnsi="宋体" w:eastAsia="宋体" w:cs="宋体"/>
          <w:color w:val="auto"/>
          <w:sz w:val="24"/>
          <w:szCs w:val="24"/>
          <w:highlight w:val="none"/>
          <w:lang w:eastAsia="zh-CN"/>
        </w:rPr>
        <w:t>在</w:t>
      </w:r>
      <w:r>
        <w:rPr>
          <w:rFonts w:hint="eastAsia" w:hAnsi="宋体" w:eastAsia="宋体" w:cs="宋体"/>
          <w:color w:val="auto"/>
          <w:sz w:val="24"/>
          <w:szCs w:val="24"/>
          <w:highlight w:val="none"/>
        </w:rPr>
        <w:t>成交供应商</w:t>
      </w:r>
      <w:r>
        <w:rPr>
          <w:rFonts w:hint="eastAsia" w:hAnsi="宋体" w:eastAsia="宋体" w:cs="宋体"/>
          <w:color w:val="auto"/>
          <w:sz w:val="24"/>
          <w:szCs w:val="24"/>
          <w:highlight w:val="none"/>
          <w:lang w:eastAsia="zh-CN"/>
        </w:rPr>
        <w:t>支付所有代理服务费并签订合同后5个工作日内，采购代理机构对成交供应商的谈判保证金予以原额无息退还</w:t>
      </w:r>
      <w:r>
        <w:rPr>
          <w:rFonts w:hint="eastAsia" w:hAnsi="宋体" w:eastAsia="宋体" w:cs="宋体"/>
          <w:color w:val="auto"/>
          <w:sz w:val="24"/>
          <w:szCs w:val="24"/>
          <w:highlight w:val="none"/>
        </w:rPr>
        <w:t>。</w:t>
      </w:r>
    </w:p>
    <w:p w14:paraId="01488BFF">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12.8谈判保证金产生的银行利息统一上缴市财政。</w:t>
      </w:r>
    </w:p>
    <w:p w14:paraId="1A6DB54B">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2</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9</w:t>
      </w:r>
      <w:r>
        <w:rPr>
          <w:rFonts w:hint="eastAsia" w:hAnsi="宋体" w:eastAsia="宋体" w:cs="宋体"/>
          <w:color w:val="auto"/>
          <w:sz w:val="24"/>
          <w:szCs w:val="24"/>
          <w:highlight w:val="none"/>
        </w:rPr>
        <w:t xml:space="preserve"> 发生以下情况</w:t>
      </w:r>
      <w:r>
        <w:rPr>
          <w:rFonts w:hint="eastAsia" w:hAnsi="宋体" w:eastAsia="宋体" w:cs="宋体"/>
          <w:color w:val="auto"/>
          <w:sz w:val="24"/>
          <w:szCs w:val="24"/>
          <w:highlight w:val="none"/>
          <w:lang w:eastAsia="zh-CN"/>
        </w:rPr>
        <w:t>之一的，</w:t>
      </w:r>
      <w:r>
        <w:rPr>
          <w:rFonts w:hint="eastAsia" w:hAnsi="宋体" w:eastAsia="宋体" w:cs="宋体"/>
          <w:color w:val="auto"/>
          <w:sz w:val="24"/>
          <w:szCs w:val="24"/>
          <w:highlight w:val="none"/>
        </w:rPr>
        <w:t>谈判保证金将</w:t>
      </w:r>
      <w:r>
        <w:rPr>
          <w:rFonts w:hint="eastAsia" w:hAnsi="宋体" w:eastAsia="宋体" w:cs="宋体"/>
          <w:color w:val="auto"/>
          <w:sz w:val="24"/>
          <w:szCs w:val="24"/>
          <w:highlight w:val="none"/>
          <w:lang w:eastAsia="zh-CN"/>
        </w:rPr>
        <w:t>不予退还，由采购代理机构上缴财政部门：</w:t>
      </w:r>
    </w:p>
    <w:p w14:paraId="334835BA">
      <w:pPr>
        <w:pStyle w:val="12"/>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（1）报价人在提交最后报价后，撤回谈判响应；</w:t>
      </w:r>
    </w:p>
    <w:p w14:paraId="214ED9CB">
      <w:pPr>
        <w:pStyle w:val="12"/>
        <w:spacing w:line="360" w:lineRule="auto"/>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（2）</w:t>
      </w:r>
      <w:r>
        <w:rPr>
          <w:rFonts w:hint="eastAsia" w:hAnsi="宋体" w:eastAsia="宋体" w:cs="宋体"/>
          <w:color w:val="auto"/>
          <w:sz w:val="24"/>
          <w:szCs w:val="24"/>
          <w:highlight w:val="none"/>
          <w:lang w:eastAsia="zh-CN"/>
        </w:rPr>
        <w:t>除因不可抗力或采购文件认可的情形外，</w:t>
      </w:r>
      <w:r>
        <w:rPr>
          <w:rFonts w:hint="eastAsia" w:hAnsi="宋体" w:eastAsia="宋体" w:cs="宋体"/>
          <w:color w:val="auto"/>
          <w:sz w:val="24"/>
          <w:szCs w:val="24"/>
          <w:highlight w:val="none"/>
        </w:rPr>
        <w:t>成交供应商未能做到按本须知规定签订合同</w:t>
      </w:r>
      <w:r>
        <w:rPr>
          <w:rFonts w:hint="eastAsia" w:hAnsi="宋体" w:eastAsia="宋体" w:cs="宋体"/>
          <w:color w:val="auto"/>
          <w:sz w:val="24"/>
          <w:szCs w:val="24"/>
          <w:highlight w:val="none"/>
          <w:lang w:eastAsia="zh-CN"/>
        </w:rPr>
        <w:t>的</w:t>
      </w:r>
      <w:r>
        <w:rPr>
          <w:rFonts w:hint="eastAsia" w:hAnsi="宋体" w:eastAsia="宋体" w:cs="宋体"/>
          <w:color w:val="auto"/>
          <w:sz w:val="24"/>
          <w:szCs w:val="24"/>
          <w:highlight w:val="none"/>
        </w:rPr>
        <w:t>；</w:t>
      </w:r>
    </w:p>
    <w:p w14:paraId="3E26544B">
      <w:pPr>
        <w:pStyle w:val="12"/>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 xml:space="preserve"> </w:t>
      </w:r>
      <w:r>
        <w:rPr>
          <w:rFonts w:hint="eastAsia" w:hAnsi="宋体" w:eastAsia="宋体" w:cs="宋体"/>
          <w:color w:val="auto"/>
          <w:sz w:val="24"/>
          <w:szCs w:val="24"/>
          <w:highlight w:val="none"/>
          <w:lang w:eastAsia="zh-CN"/>
        </w:rPr>
        <w:t xml:space="preserve"> </w:t>
      </w:r>
      <w:r>
        <w:rPr>
          <w:rFonts w:hint="eastAsia" w:hAnsi="宋体" w:eastAsia="宋体" w:cs="宋体"/>
          <w:color w:val="auto"/>
          <w:sz w:val="24"/>
          <w:szCs w:val="24"/>
          <w:highlight w:val="none"/>
        </w:rPr>
        <w:t xml:space="preserve"> （3）成交供应商未按</w:t>
      </w:r>
      <w:r>
        <w:rPr>
          <w:rFonts w:hint="eastAsia" w:hAnsi="宋体" w:eastAsia="宋体" w:cs="宋体"/>
          <w:color w:val="auto"/>
          <w:sz w:val="24"/>
          <w:szCs w:val="24"/>
          <w:highlight w:val="none"/>
          <w:lang w:eastAsia="zh-CN"/>
        </w:rPr>
        <w:t>本须知规定缴纳代理服务费；</w:t>
      </w:r>
    </w:p>
    <w:p w14:paraId="63B10FDE">
      <w:pPr>
        <w:pStyle w:val="12"/>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（4）以他人名义参与谈判响应或者以其他方式弄虚作假，骗取成交的；</w:t>
      </w:r>
    </w:p>
    <w:p w14:paraId="179676B9">
      <w:pPr>
        <w:pStyle w:val="12"/>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（5）报价人在报价文件中提供虚假材料的；</w:t>
      </w:r>
    </w:p>
    <w:p w14:paraId="64FAF34F">
      <w:pPr>
        <w:pStyle w:val="12"/>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（6）在禁止参加政府采购活动的处罚期内，仍参加政府采购活动的；</w:t>
      </w:r>
    </w:p>
    <w:p w14:paraId="69AA9B6C">
      <w:pPr>
        <w:pStyle w:val="12"/>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（7）以不正当手段诋毁、排挤其他报价人的；</w:t>
      </w:r>
    </w:p>
    <w:p w14:paraId="4C0135D8">
      <w:pPr>
        <w:pStyle w:val="12"/>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（8）因本项目政府采购过程中的违法行为，受到行政处罚的；</w:t>
      </w:r>
    </w:p>
    <w:p w14:paraId="340561F2">
      <w:pPr>
        <w:pStyle w:val="12"/>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（9）与采购人、其他报价人或者采购代理机构恶意串通的；</w:t>
      </w:r>
    </w:p>
    <w:p w14:paraId="4F9001EE">
      <w:pPr>
        <w:pStyle w:val="12"/>
        <w:spacing w:line="360" w:lineRule="auto"/>
        <w:ind w:firstLine="360" w:firstLineChars="1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（10）法律、法规、规章及本采购文件中规定的其他没收谈判保证金的情形。</w:t>
      </w:r>
    </w:p>
    <w:p w14:paraId="09C9A9D5">
      <w:pPr>
        <w:pStyle w:val="12"/>
        <w:spacing w:line="360" w:lineRule="auto"/>
        <w:ind w:firstLine="840" w:firstLineChars="35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上述不予退还谈判保证金的情形给采购单位造成损失的，相关责任人还应当承担赔偿责任。</w:t>
      </w:r>
    </w:p>
    <w:p w14:paraId="2C8F3D9A">
      <w:pPr>
        <w:pStyle w:val="12"/>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13</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报价文件的格式</w:t>
      </w:r>
    </w:p>
    <w:p w14:paraId="7851079F">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13.</w:t>
      </w:r>
      <w:r>
        <w:rPr>
          <w:rFonts w:hint="eastAsia" w:hAnsi="宋体" w:eastAsia="宋体" w:cs="宋体"/>
          <w:color w:val="auto"/>
          <w:sz w:val="24"/>
          <w:szCs w:val="24"/>
          <w:highlight w:val="none"/>
        </w:rPr>
        <w:t>1报价人须编制由本须知第</w:t>
      </w:r>
      <w:r>
        <w:rPr>
          <w:rFonts w:hint="eastAsia" w:hAnsi="宋体" w:eastAsia="宋体" w:cs="宋体"/>
          <w:color w:val="auto"/>
          <w:sz w:val="24"/>
          <w:szCs w:val="24"/>
          <w:highlight w:val="none"/>
          <w:lang w:eastAsia="zh-CN"/>
        </w:rPr>
        <w:t>10</w:t>
      </w:r>
      <w:r>
        <w:rPr>
          <w:rFonts w:hint="eastAsia" w:hAnsi="宋体" w:eastAsia="宋体" w:cs="宋体"/>
          <w:color w:val="auto"/>
          <w:sz w:val="24"/>
          <w:szCs w:val="24"/>
          <w:highlight w:val="none"/>
        </w:rPr>
        <w:t>条规定文件组成的报价文件正本一份，副本</w:t>
      </w:r>
      <w:r>
        <w:rPr>
          <w:rFonts w:hint="eastAsia" w:hAnsi="宋体" w:eastAsia="宋体" w:cs="宋体"/>
          <w:color w:val="auto"/>
          <w:sz w:val="24"/>
          <w:szCs w:val="24"/>
          <w:highlight w:val="none"/>
          <w:lang w:eastAsia="zh-CN"/>
        </w:rPr>
        <w:t>四</w:t>
      </w:r>
      <w:r>
        <w:rPr>
          <w:rFonts w:hint="eastAsia" w:hAnsi="宋体" w:eastAsia="宋体" w:cs="宋体"/>
          <w:color w:val="auto"/>
          <w:sz w:val="24"/>
          <w:szCs w:val="24"/>
          <w:highlight w:val="none"/>
        </w:rPr>
        <w:t>份</w:t>
      </w:r>
      <w:r>
        <w:rPr>
          <w:rFonts w:hint="eastAsia" w:hAnsi="宋体" w:eastAsia="宋体" w:cs="宋体"/>
          <w:color w:val="auto"/>
          <w:sz w:val="24"/>
          <w:szCs w:val="24"/>
          <w:highlight w:val="none"/>
          <w:lang w:eastAsia="zh-CN"/>
        </w:rPr>
        <w:t>，正本用A4等标准幅面纸张打印装订，副本可使用正本的完整复印件，并在封面注明“正本”、“副本”字样。正本与副本如有不一致的，以正本为准</w:t>
      </w:r>
      <w:r>
        <w:rPr>
          <w:rFonts w:hint="eastAsia" w:hAnsi="宋体" w:eastAsia="宋体" w:cs="宋体"/>
          <w:color w:val="auto"/>
          <w:sz w:val="24"/>
          <w:szCs w:val="24"/>
          <w:highlight w:val="none"/>
        </w:rPr>
        <w:t>。</w:t>
      </w:r>
    </w:p>
    <w:p w14:paraId="2977DF38">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.2报价文件应由报价人的法定代表人或授权代表签字并加盖公章</w:t>
      </w:r>
      <w:r>
        <w:rPr>
          <w:rFonts w:hint="eastAsia" w:hAnsi="宋体" w:eastAsia="宋体" w:cs="宋体"/>
          <w:color w:val="auto"/>
          <w:sz w:val="24"/>
          <w:szCs w:val="24"/>
          <w:highlight w:val="none"/>
          <w:lang w:eastAsia="zh-CN"/>
        </w:rPr>
        <w:t>，如由后者签字，应提供“单位授权委托书”。</w:t>
      </w:r>
    </w:p>
    <w:p w14:paraId="62CAB46F">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.3</w:t>
      </w:r>
      <w:r>
        <w:rPr>
          <w:rFonts w:hint="eastAsia" w:hAnsi="宋体" w:eastAsia="宋体" w:cs="宋体"/>
          <w:color w:val="auto"/>
          <w:sz w:val="24"/>
          <w:szCs w:val="24"/>
          <w:highlight w:val="none"/>
          <w:lang w:eastAsia="zh-CN"/>
        </w:rPr>
        <w:t>除非另有规定或许可，谈判响应使用货币为人民币。</w:t>
      </w:r>
    </w:p>
    <w:p w14:paraId="0D20DCF1">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.4报价人应提交证明其拟供</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符合采购文件要求的技术报价文件，该文件可以是文字资料、图纸和数据，并须提供</w:t>
      </w:r>
      <w:r>
        <w:rPr>
          <w:rFonts w:hint="eastAsia" w:hAnsi="宋体" w:eastAsia="宋体" w:cs="宋体"/>
          <w:color w:val="auto"/>
          <w:sz w:val="24"/>
          <w:szCs w:val="24"/>
          <w:highlight w:val="none"/>
          <w:lang w:eastAsia="zh-CN"/>
        </w:rPr>
        <w:t>服务</w:t>
      </w:r>
      <w:r>
        <w:rPr>
          <w:rFonts w:hint="eastAsia" w:hAnsi="宋体" w:eastAsia="宋体" w:cs="宋体"/>
          <w:color w:val="auto"/>
          <w:sz w:val="24"/>
          <w:szCs w:val="24"/>
          <w:highlight w:val="none"/>
        </w:rPr>
        <w:t>主要技术性能的详细描述。</w:t>
      </w:r>
    </w:p>
    <w:p w14:paraId="73F9C5A4">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13.5采购文件的正本和全部副本均应使用不能擦去的墨料或墨水打印、书写或复印，并由法定代表人或授权代表签署，盖报价人公章。</w:t>
      </w:r>
    </w:p>
    <w:p w14:paraId="0B36E051">
      <w:pPr>
        <w:pStyle w:val="67"/>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6</w:t>
      </w:r>
      <w:r>
        <w:rPr>
          <w:rFonts w:hint="eastAsia" w:hAnsi="宋体" w:eastAsia="宋体" w:cs="宋体"/>
          <w:color w:val="auto"/>
          <w:sz w:val="24"/>
          <w:szCs w:val="24"/>
          <w:highlight w:val="none"/>
        </w:rPr>
        <w:t xml:space="preserve"> 全套报价文件应无涂改和行间插字，除非这些改动是根据采购代理机构的指示进行的，或者是为改正报价人造成的必须修改的错误而进行的。有改动时，修改处应由</w:t>
      </w:r>
      <w:r>
        <w:rPr>
          <w:rFonts w:hint="eastAsia" w:hAnsi="宋体" w:eastAsia="宋体" w:cs="宋体"/>
          <w:color w:val="auto"/>
          <w:sz w:val="24"/>
          <w:szCs w:val="24"/>
          <w:highlight w:val="none"/>
          <w:lang w:eastAsia="zh-CN"/>
        </w:rPr>
        <w:t>法定代表人或</w:t>
      </w:r>
      <w:r>
        <w:rPr>
          <w:rFonts w:hint="eastAsia" w:hAnsi="宋体" w:eastAsia="宋体" w:cs="宋体"/>
          <w:color w:val="auto"/>
          <w:sz w:val="24"/>
          <w:szCs w:val="24"/>
          <w:highlight w:val="none"/>
        </w:rPr>
        <w:t>授权</w:t>
      </w:r>
      <w:r>
        <w:rPr>
          <w:rFonts w:hint="eastAsia" w:hAnsi="宋体" w:eastAsia="宋体" w:cs="宋体"/>
          <w:color w:val="auto"/>
          <w:sz w:val="24"/>
          <w:szCs w:val="24"/>
          <w:highlight w:val="none"/>
          <w:lang w:eastAsia="zh-CN"/>
        </w:rPr>
        <w:t>代表签字证明或加盖报价人公章</w:t>
      </w:r>
      <w:r>
        <w:rPr>
          <w:rFonts w:hint="eastAsia" w:hAnsi="宋体" w:eastAsia="宋体" w:cs="宋体"/>
          <w:color w:val="auto"/>
          <w:sz w:val="24"/>
          <w:szCs w:val="24"/>
          <w:highlight w:val="none"/>
        </w:rPr>
        <w:t>。</w:t>
      </w:r>
    </w:p>
    <w:p w14:paraId="0AC48BB3">
      <w:pPr>
        <w:pStyle w:val="67"/>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13.7未按本须知规定的格式填写报价文件、报价文件字迹模糊不清的，其谈判响应将被拒绝。</w:t>
      </w:r>
    </w:p>
    <w:p w14:paraId="6EE0EFF0">
      <w:pPr>
        <w:pStyle w:val="67"/>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13.8 所有资格证明文件复印件须加盖报价人公章。</w:t>
      </w:r>
    </w:p>
    <w:p w14:paraId="509D11F6">
      <w:pPr>
        <w:pStyle w:val="67"/>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13.9报价人</w:t>
      </w:r>
      <w:r>
        <w:rPr>
          <w:rFonts w:hint="eastAsia" w:hAnsi="宋体" w:eastAsia="宋体" w:cs="宋体"/>
          <w:color w:val="auto"/>
          <w:sz w:val="24"/>
          <w:szCs w:val="24"/>
          <w:highlight w:val="none"/>
        </w:rPr>
        <w:t>应将上述文件按顺序</w:t>
      </w:r>
      <w:r>
        <w:rPr>
          <w:rFonts w:hint="eastAsia" w:hAnsi="宋体" w:eastAsia="宋体" w:cs="宋体"/>
          <w:color w:val="auto"/>
          <w:sz w:val="24"/>
          <w:szCs w:val="24"/>
          <w:highlight w:val="none"/>
          <w:lang w:eastAsia="zh-CN"/>
        </w:rPr>
        <w:t>装订</w:t>
      </w:r>
      <w:r>
        <w:rPr>
          <w:rFonts w:hint="eastAsia" w:hAnsi="宋体" w:eastAsia="宋体" w:cs="宋体"/>
          <w:color w:val="auto"/>
          <w:sz w:val="24"/>
          <w:szCs w:val="24"/>
          <w:highlight w:val="none"/>
        </w:rPr>
        <w:t>成册、打印页码，并编列</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目录、资料清单，由于装订不规范或编排顺序混乱而导致</w:t>
      </w:r>
      <w:r>
        <w:rPr>
          <w:rFonts w:hint="eastAsia" w:hAnsi="宋体" w:eastAsia="宋体" w:cs="宋体"/>
          <w:color w:val="auto"/>
          <w:sz w:val="24"/>
          <w:szCs w:val="24"/>
          <w:highlight w:val="none"/>
          <w:lang w:eastAsia="zh-CN"/>
        </w:rPr>
        <w:t>报价文件</w:t>
      </w:r>
      <w:r>
        <w:rPr>
          <w:rFonts w:hint="eastAsia" w:hAnsi="宋体" w:eastAsia="宋体" w:cs="宋体"/>
          <w:color w:val="auto"/>
          <w:sz w:val="24"/>
          <w:szCs w:val="24"/>
          <w:highlight w:val="none"/>
        </w:rPr>
        <w:t>被误读或漏读，该</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可能被视为无效</w:t>
      </w:r>
      <w:r>
        <w:rPr>
          <w:rFonts w:hint="eastAsia" w:hAnsi="宋体" w:eastAsia="宋体" w:cs="宋体"/>
          <w:color w:val="auto"/>
          <w:sz w:val="24"/>
          <w:szCs w:val="24"/>
          <w:highlight w:val="none"/>
          <w:lang w:eastAsia="zh-CN"/>
        </w:rPr>
        <w:t>响应</w:t>
      </w:r>
      <w:r>
        <w:rPr>
          <w:rFonts w:hint="eastAsia" w:hAnsi="宋体" w:eastAsia="宋体" w:cs="宋体"/>
          <w:color w:val="auto"/>
          <w:sz w:val="24"/>
          <w:szCs w:val="24"/>
          <w:highlight w:val="none"/>
        </w:rPr>
        <w:t>或承担不利的评</w:t>
      </w:r>
      <w:r>
        <w:rPr>
          <w:rFonts w:hint="eastAsia" w:hAnsi="宋体" w:eastAsia="宋体" w:cs="宋体"/>
          <w:color w:val="auto"/>
          <w:sz w:val="24"/>
          <w:szCs w:val="24"/>
          <w:highlight w:val="none"/>
          <w:lang w:eastAsia="zh-CN"/>
        </w:rPr>
        <w:t>审</w:t>
      </w:r>
      <w:r>
        <w:rPr>
          <w:rFonts w:hint="eastAsia" w:hAnsi="宋体" w:eastAsia="宋体" w:cs="宋体"/>
          <w:color w:val="auto"/>
          <w:sz w:val="24"/>
          <w:szCs w:val="24"/>
          <w:highlight w:val="none"/>
        </w:rPr>
        <w:t>结果。</w:t>
      </w:r>
    </w:p>
    <w:p w14:paraId="68F0B0F5">
      <w:pPr>
        <w:pStyle w:val="67"/>
        <w:spacing w:line="360" w:lineRule="auto"/>
        <w:ind w:firstLine="643" w:firstLineChars="200"/>
        <w:jc w:val="center"/>
        <w:outlineLvl w:val="9"/>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四、报价文件的提交</w:t>
      </w:r>
    </w:p>
    <w:p w14:paraId="6207FAF6">
      <w:pPr>
        <w:pStyle w:val="67"/>
        <w:spacing w:line="360" w:lineRule="auto"/>
        <w:outlineLvl w:val="9"/>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14.报价文件的密封、标记和递交</w:t>
      </w:r>
    </w:p>
    <w:p w14:paraId="3B54DF16">
      <w:pPr>
        <w:pStyle w:val="67"/>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.1 报价人应将报价文件正本和副本分别用信封密封，并标明采购文件编号、</w:t>
      </w:r>
      <w:r>
        <w:rPr>
          <w:rFonts w:hint="eastAsia" w:hAnsi="宋体" w:eastAsia="宋体" w:cs="宋体"/>
          <w:color w:val="auto"/>
          <w:sz w:val="24"/>
          <w:szCs w:val="24"/>
          <w:highlight w:val="none"/>
          <w:lang w:eastAsia="zh-CN"/>
        </w:rPr>
        <w:t>报价人名称、</w:t>
      </w:r>
      <w:r>
        <w:rPr>
          <w:rFonts w:hint="eastAsia" w:hAnsi="宋体" w:eastAsia="宋体" w:cs="宋体"/>
          <w:color w:val="auto"/>
          <w:sz w:val="24"/>
          <w:szCs w:val="24"/>
          <w:highlight w:val="none"/>
        </w:rPr>
        <w:t>采购</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名称及</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正本</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或</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副本</w:t>
      </w:r>
      <w:r>
        <w:rPr>
          <w:rFonts w:hint="eastAsia" w:hAnsi="宋体" w:eastAsia="宋体" w:cs="宋体"/>
          <w:color w:val="auto"/>
          <w:sz w:val="24"/>
          <w:szCs w:val="24"/>
          <w:highlight w:val="none"/>
          <w:lang w:eastAsia="zh-CN"/>
        </w:rPr>
        <w:t>”</w:t>
      </w:r>
      <w:r>
        <w:rPr>
          <w:rFonts w:hint="eastAsia" w:hAnsi="宋体" w:eastAsia="宋体" w:cs="宋体"/>
          <w:color w:val="auto"/>
          <w:sz w:val="24"/>
          <w:szCs w:val="24"/>
          <w:highlight w:val="none"/>
        </w:rPr>
        <w:t>。报价文件未密封可导致</w:t>
      </w:r>
      <w:r>
        <w:rPr>
          <w:rFonts w:hint="eastAsia" w:hAnsi="宋体" w:eastAsia="宋体" w:cs="宋体"/>
          <w:color w:val="auto"/>
          <w:sz w:val="24"/>
          <w:szCs w:val="24"/>
          <w:highlight w:val="none"/>
          <w:lang w:eastAsia="zh-CN"/>
        </w:rPr>
        <w:t>其谈判被拒绝</w:t>
      </w:r>
      <w:r>
        <w:rPr>
          <w:rFonts w:hint="eastAsia" w:hAnsi="宋体" w:eastAsia="宋体" w:cs="宋体"/>
          <w:color w:val="auto"/>
          <w:sz w:val="24"/>
          <w:szCs w:val="24"/>
          <w:highlight w:val="none"/>
        </w:rPr>
        <w:t>。</w:t>
      </w:r>
    </w:p>
    <w:p w14:paraId="0AC4EC7D">
      <w:pPr>
        <w:pStyle w:val="67"/>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14.2每一信封密封处应注明“于</w:t>
      </w:r>
      <w:r>
        <w:rPr>
          <w:rFonts w:hint="eastAsia" w:hAnsi="宋体" w:eastAsia="宋体" w:cs="宋体"/>
          <w:color w:val="auto"/>
          <w:sz w:val="24"/>
          <w:szCs w:val="24"/>
          <w:highlight w:val="none"/>
          <w:u w:val="single"/>
          <w:lang w:eastAsia="zh-CN"/>
        </w:rPr>
        <w:t xml:space="preserve">         </w:t>
      </w:r>
      <w:r>
        <w:rPr>
          <w:rFonts w:hint="eastAsia" w:hAnsi="宋体" w:eastAsia="宋体" w:cs="宋体"/>
          <w:color w:val="auto"/>
          <w:sz w:val="24"/>
          <w:szCs w:val="24"/>
          <w:highlight w:val="none"/>
          <w:lang w:eastAsia="zh-CN"/>
        </w:rPr>
        <w:t xml:space="preserve">之前（指谈判邀请中规定的谈判日期及时间）不准启封”的字样，并加盖报价人公章或由谈判代表签字。     </w:t>
      </w:r>
    </w:p>
    <w:p w14:paraId="7FEC87E9">
      <w:pPr>
        <w:pStyle w:val="67"/>
        <w:spacing w:line="360" w:lineRule="auto"/>
        <w:ind w:firstLine="480" w:firstLineChars="200"/>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3</w:t>
      </w:r>
      <w:r>
        <w:rPr>
          <w:rFonts w:hint="eastAsia" w:hAnsi="宋体" w:eastAsia="宋体" w:cs="宋体"/>
          <w:color w:val="auto"/>
          <w:sz w:val="24"/>
          <w:szCs w:val="24"/>
          <w:highlight w:val="none"/>
        </w:rPr>
        <w:t xml:space="preserve"> 如报价文件由邮局或专人送交，报价人应将报价文件按</w:t>
      </w:r>
      <w:r>
        <w:rPr>
          <w:rFonts w:hint="eastAsia" w:hAnsi="宋体" w:eastAsia="宋体" w:cs="宋体"/>
          <w:color w:val="auto"/>
          <w:sz w:val="24"/>
          <w:szCs w:val="24"/>
          <w:highlight w:val="none"/>
          <w:lang w:eastAsia="zh-CN"/>
        </w:rPr>
        <w:t>第14.1条至14.2条</w:t>
      </w:r>
      <w:r>
        <w:rPr>
          <w:rFonts w:hint="eastAsia" w:hAnsi="宋体" w:eastAsia="宋体" w:cs="宋体"/>
          <w:color w:val="auto"/>
          <w:sz w:val="24"/>
          <w:szCs w:val="24"/>
          <w:highlight w:val="none"/>
        </w:rPr>
        <w:t>中的规定进行密封和标记后，按</w:t>
      </w:r>
      <w:r>
        <w:rPr>
          <w:rFonts w:hint="eastAsia" w:hAnsi="宋体" w:eastAsia="宋体" w:cs="宋体"/>
          <w:color w:val="auto"/>
          <w:sz w:val="24"/>
          <w:szCs w:val="24"/>
          <w:highlight w:val="none"/>
          <w:lang w:eastAsia="zh-CN"/>
        </w:rPr>
        <w:t>谈判邀请函</w:t>
      </w:r>
      <w:r>
        <w:rPr>
          <w:rFonts w:hint="eastAsia" w:hAnsi="宋体" w:eastAsia="宋体" w:cs="宋体"/>
          <w:color w:val="auto"/>
          <w:sz w:val="24"/>
          <w:szCs w:val="24"/>
          <w:highlight w:val="none"/>
        </w:rPr>
        <w:t>注明的地址送至</w:t>
      </w:r>
      <w:r>
        <w:rPr>
          <w:rFonts w:hint="eastAsia" w:hAnsi="宋体" w:eastAsia="宋体" w:cs="宋体"/>
          <w:color w:val="auto"/>
          <w:sz w:val="24"/>
          <w:szCs w:val="24"/>
          <w:highlight w:val="none"/>
          <w:lang w:eastAsia="zh-CN"/>
        </w:rPr>
        <w:t>接收人</w:t>
      </w:r>
      <w:r>
        <w:rPr>
          <w:rFonts w:hint="eastAsia" w:hAnsi="宋体" w:eastAsia="宋体" w:cs="宋体"/>
          <w:color w:val="auto"/>
          <w:sz w:val="24"/>
          <w:szCs w:val="24"/>
          <w:highlight w:val="none"/>
        </w:rPr>
        <w:t>。</w:t>
      </w:r>
    </w:p>
    <w:p w14:paraId="258C6CFE">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4.4</w:t>
      </w:r>
      <w:r>
        <w:rPr>
          <w:rFonts w:hint="eastAsia" w:hAnsi="宋体" w:eastAsia="宋体" w:cs="宋体"/>
          <w:color w:val="auto"/>
          <w:sz w:val="24"/>
          <w:szCs w:val="24"/>
          <w:highlight w:val="none"/>
        </w:rPr>
        <w:t xml:space="preserve"> 如果未按上述规定进行密封和标记，采购代理机构</w:t>
      </w:r>
      <w:r>
        <w:rPr>
          <w:rFonts w:hint="eastAsia" w:hAnsi="宋体" w:eastAsia="宋体" w:cs="宋体"/>
          <w:color w:val="auto"/>
          <w:sz w:val="24"/>
          <w:szCs w:val="24"/>
          <w:highlight w:val="none"/>
          <w:lang w:eastAsia="zh-CN"/>
        </w:rPr>
        <w:t>将不承担由此造成的对报价文件的误投或提前拆封的责任。</w:t>
      </w:r>
    </w:p>
    <w:p w14:paraId="1057121D">
      <w:pPr>
        <w:pStyle w:val="67"/>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14.5</w:t>
      </w:r>
      <w:r>
        <w:rPr>
          <w:rFonts w:hint="eastAsia" w:hAnsi="宋体" w:eastAsia="宋体" w:cs="宋体"/>
          <w:color w:val="auto"/>
          <w:sz w:val="24"/>
          <w:szCs w:val="24"/>
          <w:highlight w:val="none"/>
        </w:rPr>
        <w:t>报价文件应在</w:t>
      </w:r>
      <w:r>
        <w:rPr>
          <w:rFonts w:hint="eastAsia" w:hAnsi="宋体" w:eastAsia="宋体" w:cs="宋体"/>
          <w:color w:val="auto"/>
          <w:sz w:val="24"/>
          <w:szCs w:val="24"/>
          <w:highlight w:val="none"/>
          <w:lang w:eastAsia="zh-CN"/>
        </w:rPr>
        <w:t>谈判邀请</w:t>
      </w:r>
      <w:r>
        <w:rPr>
          <w:rFonts w:hint="eastAsia" w:hAnsi="宋体" w:eastAsia="宋体" w:cs="宋体"/>
          <w:color w:val="auto"/>
          <w:sz w:val="24"/>
          <w:szCs w:val="24"/>
          <w:highlight w:val="none"/>
        </w:rPr>
        <w:t>中规定的截止时间前送达，迟到的报价文件</w:t>
      </w:r>
      <w:r>
        <w:rPr>
          <w:rFonts w:hint="eastAsia" w:hAnsi="宋体" w:eastAsia="宋体" w:cs="宋体"/>
          <w:color w:val="auto"/>
          <w:sz w:val="24"/>
          <w:szCs w:val="24"/>
          <w:highlight w:val="none"/>
          <w:lang w:eastAsia="zh-CN"/>
        </w:rPr>
        <w:t>为无效报价文件，</w:t>
      </w:r>
      <w:r>
        <w:rPr>
          <w:rFonts w:hint="eastAsia" w:hAnsi="宋体" w:eastAsia="宋体" w:cs="宋体"/>
          <w:color w:val="auto"/>
          <w:sz w:val="24"/>
          <w:szCs w:val="24"/>
          <w:highlight w:val="none"/>
        </w:rPr>
        <w:t>将被拒绝。</w:t>
      </w:r>
    </w:p>
    <w:p w14:paraId="20B74104">
      <w:pPr>
        <w:pStyle w:val="67"/>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14.6报价人在谈判响应截止时间前，可以对所提交的采购文件进行修改或者撤回，并书面通知采购代理机构。修改的内容和撤回通知应当按本须知要求签署、盖章、密封，并作为报价文件的组成部分。</w:t>
      </w:r>
    </w:p>
    <w:p w14:paraId="0F629AC0">
      <w:pPr>
        <w:pStyle w:val="67"/>
        <w:spacing w:line="360" w:lineRule="auto"/>
        <w:ind w:firstLine="480" w:firstLineChars="200"/>
        <w:outlineLvl w:val="9"/>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14.7报价人在谈判响应截止期后不得修改、撤回报价文件。报价人在报价截止期后修改报价文件的，其谈判响应将被拒绝。</w:t>
      </w:r>
    </w:p>
    <w:p w14:paraId="1BD40405">
      <w:pPr>
        <w:pStyle w:val="13"/>
        <w:spacing w:line="360" w:lineRule="auto"/>
        <w:ind w:left="0" w:left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 xml:space="preserve">    14.8在竞争性谈判中，对采购文件作出实质响应的报价人不足3家的，本次采购活动终止，采购代理机构将就该项目重新发布公告或发出邀请。如</w:t>
      </w:r>
      <w:r>
        <w:rPr>
          <w:rFonts w:hint="eastAsia" w:ascii="宋体" w:hAnsi="宋体" w:eastAsia="宋体" w:cs="宋体"/>
          <w:color w:val="auto"/>
          <w:kern w:val="0"/>
          <w:sz w:val="24"/>
          <w:szCs w:val="24"/>
          <w:highlight w:val="none"/>
          <w:lang w:eastAsia="zh-CN"/>
        </w:rPr>
        <w:t>经</w:t>
      </w:r>
      <w:r>
        <w:rPr>
          <w:rFonts w:hint="eastAsia" w:ascii="宋体" w:hAnsi="宋体" w:eastAsia="宋体" w:cs="宋体"/>
          <w:color w:val="auto"/>
          <w:sz w:val="24"/>
          <w:szCs w:val="24"/>
          <w:highlight w:val="none"/>
          <w:lang w:eastAsia="zh-CN"/>
        </w:rPr>
        <w:t>再次公告或邀请</w:t>
      </w:r>
      <w:r>
        <w:rPr>
          <w:rFonts w:hint="eastAsia" w:ascii="宋体" w:hAnsi="宋体" w:eastAsia="宋体" w:cs="宋体"/>
          <w:color w:val="auto"/>
          <w:kern w:val="0"/>
          <w:sz w:val="24"/>
          <w:szCs w:val="24"/>
          <w:highlight w:val="none"/>
          <w:lang w:eastAsia="zh-CN"/>
        </w:rPr>
        <w:t>补充后，对采购文件作出实质响应的报价人只有两家的，谈判小组可以与两家报价人进行谈判；只有1家的，可以采取单一来源方式采购。</w:t>
      </w:r>
    </w:p>
    <w:p w14:paraId="7FAEAC08">
      <w:pPr>
        <w:pStyle w:val="67"/>
        <w:spacing w:line="360" w:lineRule="auto"/>
        <w:ind w:firstLine="480" w:firstLineChars="200"/>
        <w:outlineLvl w:val="9"/>
        <w:rPr>
          <w:rFonts w:hint="eastAsia" w:hAnsi="宋体" w:eastAsia="宋体" w:cs="宋体"/>
          <w:color w:val="auto"/>
          <w:sz w:val="24"/>
          <w:szCs w:val="24"/>
          <w:highlight w:val="none"/>
          <w:lang w:eastAsia="zh-CN"/>
        </w:rPr>
      </w:pPr>
    </w:p>
    <w:p w14:paraId="26FDFE41">
      <w:pPr>
        <w:pStyle w:val="67"/>
        <w:spacing w:line="360" w:lineRule="auto"/>
        <w:ind w:firstLine="643" w:firstLineChars="200"/>
        <w:jc w:val="center"/>
        <w:outlineLvl w:val="9"/>
        <w:rPr>
          <w:rFonts w:hint="eastAsia" w:hAnsi="宋体" w:eastAsia="宋体" w:cs="宋体"/>
          <w:b/>
          <w:color w:val="auto"/>
          <w:sz w:val="24"/>
          <w:szCs w:val="24"/>
          <w:highlight w:val="none"/>
          <w:lang w:eastAsia="zh-CN"/>
        </w:rPr>
      </w:pPr>
      <w:r>
        <w:rPr>
          <w:rFonts w:hint="eastAsia" w:hAnsi="宋体" w:eastAsia="宋体" w:cs="宋体"/>
          <w:b/>
          <w:color w:val="auto"/>
          <w:sz w:val="32"/>
          <w:szCs w:val="32"/>
          <w:highlight w:val="none"/>
          <w:lang w:eastAsia="zh-CN"/>
        </w:rPr>
        <w:t>五、报价文件的评估和比较</w:t>
      </w:r>
    </w:p>
    <w:p w14:paraId="166E4F02">
      <w:pPr>
        <w:pStyle w:val="12"/>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15.谈判时间</w:t>
      </w:r>
    </w:p>
    <w:p w14:paraId="36FCA4D6">
      <w:pPr>
        <w:pStyle w:val="12"/>
        <w:spacing w:line="360" w:lineRule="auto"/>
        <w:jc w:val="left"/>
        <w:rPr>
          <w:rFonts w:hint="eastAsia" w:hAnsi="宋体" w:eastAsia="宋体" w:cs="宋体"/>
          <w:color w:val="auto"/>
          <w:sz w:val="24"/>
          <w:szCs w:val="24"/>
          <w:highlight w:val="none"/>
          <w:lang w:eastAsia="zh-CN"/>
        </w:rPr>
      </w:pPr>
      <w:r>
        <w:rPr>
          <w:rFonts w:hint="eastAsia" w:hAnsi="宋体" w:eastAsia="宋体" w:cs="宋体"/>
          <w:b/>
          <w:color w:val="auto"/>
          <w:sz w:val="24"/>
          <w:szCs w:val="24"/>
          <w:highlight w:val="none"/>
          <w:lang w:eastAsia="zh-CN"/>
        </w:rPr>
        <w:t xml:space="preserve">   </w:t>
      </w:r>
      <w:r>
        <w:rPr>
          <w:rFonts w:hint="eastAsia" w:hAnsi="宋体" w:eastAsia="宋体" w:cs="宋体"/>
          <w:color w:val="auto"/>
          <w:sz w:val="24"/>
          <w:szCs w:val="24"/>
          <w:highlight w:val="none"/>
          <w:lang w:eastAsia="zh-CN"/>
        </w:rPr>
        <w:t xml:space="preserve"> 15.1在报价人须知前附表中所规定的时间、地点谈判（如有推迟情形，以推迟后的时间、地点为准）。</w:t>
      </w:r>
    </w:p>
    <w:p w14:paraId="28392254">
      <w:pPr>
        <w:pStyle w:val="12"/>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15.2谈判由采购代理机构主持，邀请采购人、报价人和有关方面代表参加。报价人一般应派授权代表参加谈判，并办理签到手续。</w:t>
      </w:r>
    </w:p>
    <w:p w14:paraId="4BAC7413">
      <w:pPr>
        <w:pStyle w:val="12"/>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16.</w:t>
      </w:r>
      <w:r>
        <w:rPr>
          <w:rFonts w:hint="eastAsia" w:hAnsi="宋体" w:eastAsia="宋体" w:cs="宋体"/>
          <w:b/>
          <w:color w:val="auto"/>
          <w:sz w:val="24"/>
          <w:szCs w:val="24"/>
          <w:highlight w:val="none"/>
        </w:rPr>
        <w:t>谈判</w:t>
      </w:r>
      <w:r>
        <w:rPr>
          <w:rFonts w:hint="eastAsia" w:hAnsi="宋体" w:eastAsia="宋体" w:cs="宋体"/>
          <w:b/>
          <w:color w:val="auto"/>
          <w:sz w:val="24"/>
          <w:szCs w:val="24"/>
          <w:highlight w:val="none"/>
          <w:lang w:eastAsia="zh-CN"/>
        </w:rPr>
        <w:t>小组</w:t>
      </w:r>
    </w:p>
    <w:p w14:paraId="0F175E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采购代理机构将根据项目的特点及相关规定组建谈判小组，谈判小组由技术、经济、法律方面的专家和采购人代表组成。成员为3人及以上单数组成，专家不能少于三分之二。谈判小组将对报价文件进行审查、质疑、评估和比较，进行谈判并做出授予合同的建议。</w:t>
      </w:r>
    </w:p>
    <w:p w14:paraId="375B9C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16.2达到公开招标数额标准的者服务采购项目，或者达到招标规模标准的政府采购工程，谈判小组应当由5人以上单数组成。</w:t>
      </w:r>
    </w:p>
    <w:p w14:paraId="74CAA944">
      <w:pPr>
        <w:pStyle w:val="12"/>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17.报价文件的初审</w:t>
      </w:r>
    </w:p>
    <w:p w14:paraId="0D2107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对所有报价人的评估，都采用相同的程序和标准。评议过程将严格按照采购文件的要求和条件进行。</w:t>
      </w:r>
    </w:p>
    <w:p w14:paraId="7381FE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有关报价文件的审查、澄清、评估和比较以及推荐成交候选人的一切情况都不得透露给任一报价人或与</w:t>
      </w:r>
      <w:r>
        <w:rPr>
          <w:rFonts w:hint="eastAsia" w:ascii="宋体" w:hAnsi="宋体" w:cs="宋体"/>
          <w:color w:val="auto"/>
          <w:sz w:val="24"/>
          <w:szCs w:val="24"/>
          <w:highlight w:val="none"/>
          <w:lang w:eastAsia="zh-CN"/>
        </w:rPr>
        <w:t>上述</w:t>
      </w:r>
      <w:r>
        <w:rPr>
          <w:rFonts w:hint="eastAsia" w:ascii="宋体" w:hAnsi="宋体" w:eastAsia="宋体" w:cs="宋体"/>
          <w:color w:val="auto"/>
          <w:sz w:val="24"/>
          <w:szCs w:val="24"/>
          <w:highlight w:val="none"/>
        </w:rPr>
        <w:t>谈判工作无关的人员。</w:t>
      </w:r>
    </w:p>
    <w:p w14:paraId="3A5C76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报价人任何试图影响谈判小组对报价文件的评审、比较或者推荐候选人的行为，都将导致其谈判响应被拒绝，并被没收谈判保证金。</w:t>
      </w:r>
    </w:p>
    <w:p w14:paraId="22FECA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17.1谈判小组将对报价文件进行审查，以确定报价文件是否完整、有无计算上的错误、是否提交了谈判保证金、文件是否已正确签署。 </w:t>
      </w:r>
    </w:p>
    <w:p w14:paraId="2809C3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算术错误将按以下方法更正：</w:t>
      </w:r>
    </w:p>
    <w:p w14:paraId="15C817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(1)报价文件中报价一览表内容与报价文件中明细表内容不一致的，以报价一览表为准。</w:t>
      </w:r>
    </w:p>
    <w:p w14:paraId="1DD18F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0091C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如果报价人不接受按上述方法对报价文件中的算术错误进行更正，其响应将被拒绝并没收其谈判保证金。</w:t>
      </w:r>
    </w:p>
    <w:p w14:paraId="4B1D44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17.3资格性检查和符合性检查 </w:t>
      </w:r>
    </w:p>
    <w:p w14:paraId="6A23CA7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14:paraId="42DB3EE6">
      <w:pPr>
        <w:spacing w:line="360" w:lineRule="auto"/>
        <w:ind w:left="31" w:leftChars="15"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17.3.2符合性检查。依据采购文件的规定，谈判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70B9B52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(1)未按规定由报价人的法定代表人或授权代表签字；或未加盖报价人公章的；或签字人未提供单位有效授权委托书的；</w:t>
      </w:r>
    </w:p>
    <w:p w14:paraId="762A42B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(2)未按规定提交谈判保证金的；</w:t>
      </w:r>
    </w:p>
    <w:p w14:paraId="30751284">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(3)谈判响应有效期不满足采购文件要求的；</w:t>
      </w:r>
    </w:p>
    <w:p w14:paraId="773BE4CE">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(4)报价文件内容与采购文件内容及要求有重大偏离或保留的；</w:t>
      </w:r>
    </w:p>
    <w:p w14:paraId="0CEEC543">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(5)报价人提交的是可选择的报价；</w:t>
      </w:r>
    </w:p>
    <w:p w14:paraId="272A1B3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(6)报价人未按采购文件要求进行分项报价；</w:t>
      </w:r>
    </w:p>
    <w:p w14:paraId="732C28E7">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(7)报价文件中提供虚假或失实资料的；</w:t>
      </w:r>
    </w:p>
    <w:p w14:paraId="3D77B05A">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(8)不符合采购文件中规定的其它实质性条款。 </w:t>
      </w:r>
    </w:p>
    <w:p w14:paraId="384BB411">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谈判小组决定报价的响应性只根据报价文件本身的内容，而不寻求其他的外部证据。</w:t>
      </w:r>
    </w:p>
    <w:p w14:paraId="146546D8">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lang w:eastAsia="zh-CN"/>
        </w:rPr>
        <w:t>17.4</w:t>
      </w:r>
      <w:r>
        <w:rPr>
          <w:rFonts w:hint="eastAsia" w:hAnsi="宋体" w:eastAsia="宋体" w:cs="宋体"/>
          <w:color w:val="auto"/>
          <w:sz w:val="24"/>
          <w:szCs w:val="24"/>
          <w:highlight w:val="none"/>
        </w:rPr>
        <w:t>报价人提交的报价文件将给予保密，但不予退回。</w:t>
      </w:r>
    </w:p>
    <w:p w14:paraId="2614E823">
      <w:pPr>
        <w:pStyle w:val="5"/>
        <w:snapToGrid w:val="0"/>
        <w:spacing w:line="360" w:lineRule="auto"/>
        <w:ind w:firstLine="480" w:firstLineChars="200"/>
        <w:outlineLvl w:val="0"/>
        <w:rPr>
          <w:rFonts w:hint="eastAsia" w:eastAsia="宋体" w:cs="宋体"/>
          <w:color w:val="auto"/>
          <w:sz w:val="24"/>
          <w:szCs w:val="24"/>
          <w:highlight w:val="none"/>
          <w:lang w:eastAsia="zh-CN"/>
        </w:rPr>
      </w:pPr>
      <w:r>
        <w:rPr>
          <w:rFonts w:hint="eastAsia" w:eastAsia="宋体" w:cs="宋体"/>
          <w:color w:val="auto"/>
          <w:sz w:val="24"/>
          <w:szCs w:val="24"/>
          <w:highlight w:val="none"/>
        </w:rPr>
        <w:t>17.5报价人资格和报价产品均必须满足中华人民共和国相关法律法规及行业的强制性要求，否则将作无效响应处理。</w:t>
      </w:r>
    </w:p>
    <w:p w14:paraId="77BBF37D">
      <w:pPr>
        <w:pStyle w:val="5"/>
        <w:snapToGrid w:val="0"/>
        <w:spacing w:line="360" w:lineRule="auto"/>
        <w:ind w:firstLine="0"/>
        <w:outlineLvl w:val="0"/>
        <w:rPr>
          <w:rFonts w:hint="eastAsia" w:eastAsia="宋体" w:cs="宋体"/>
          <w:color w:val="auto"/>
          <w:sz w:val="24"/>
          <w:szCs w:val="24"/>
          <w:highlight w:val="none"/>
          <w:lang w:eastAsia="zh-CN"/>
        </w:rPr>
      </w:pPr>
      <w:r>
        <w:rPr>
          <w:rFonts w:hint="eastAsia" w:eastAsia="宋体" w:cs="宋体"/>
          <w:b/>
          <w:color w:val="auto"/>
          <w:sz w:val="24"/>
          <w:szCs w:val="24"/>
          <w:highlight w:val="none"/>
          <w:lang w:eastAsia="zh-CN"/>
        </w:rPr>
        <w:t>18.谈判相应文件的澄清</w:t>
      </w:r>
    </w:p>
    <w:p w14:paraId="433941F6">
      <w:pPr>
        <w:pStyle w:val="5"/>
        <w:snapToGrid w:val="0"/>
        <w:spacing w:line="360" w:lineRule="auto"/>
        <w:ind w:firstLine="480" w:firstLineChars="200"/>
        <w:outlineLvl w:val="0"/>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18.1对采购文件中含义不明确、同类问题表述不一致或者有明显文字和计算错误的内容，谈判小组可以书面形式要求报价人作出必要的澄清、说明或者纠正。报价人的澄清、说明或者补正应当在谈判小组规定的时间内以书面形式作出，由其法定代表人或者授权代表签字，并不得超出报价文件的范围或者改变报价文件的实质性内容。</w:t>
      </w:r>
    </w:p>
    <w:p w14:paraId="3B143FBB">
      <w:pPr>
        <w:pStyle w:val="12"/>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19</w:t>
      </w:r>
      <w:r>
        <w:rPr>
          <w:rFonts w:hint="eastAsia" w:hAnsi="宋体" w:eastAsia="宋体" w:cs="宋体"/>
          <w:b/>
          <w:color w:val="auto"/>
          <w:sz w:val="24"/>
          <w:szCs w:val="24"/>
          <w:highlight w:val="none"/>
        </w:rPr>
        <w:t>.</w:t>
      </w:r>
      <w:r>
        <w:rPr>
          <w:rFonts w:hint="eastAsia" w:hAnsi="宋体" w:eastAsia="宋体" w:cs="宋体"/>
          <w:b/>
          <w:color w:val="auto"/>
          <w:sz w:val="24"/>
          <w:szCs w:val="24"/>
          <w:highlight w:val="none"/>
          <w:lang w:eastAsia="zh-CN"/>
        </w:rPr>
        <w:t>比较与评价</w:t>
      </w:r>
    </w:p>
    <w:p w14:paraId="57E29BE4">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19.1对漏（缺）报项的处理：采购文件中要求列入报价的费用（含配置、功能），漏（缺）报的视同已含在报价总价中。但在评审时取有效报价人该项最高报价加入漏（缺）报人的谈判响应报价进行评审。对多报及赠送项的价格评审时不予核减，全部进入评审价评议。</w:t>
      </w:r>
    </w:p>
    <w:p w14:paraId="22ABDB58">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19</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2若报价人的报价明显低于其他报价，使得其报价可能低于其个别成本的，有可能影响商品质量或不能诚信履约的，谈判相应报价人应按谈判小组要求作出书面说明并提供相关证明材料，不能合理说明或不能提供相关证明材料的，可作无效报价处理。</w:t>
      </w:r>
    </w:p>
    <w:p w14:paraId="161A70DF">
      <w:pPr>
        <w:pStyle w:val="67"/>
        <w:spacing w:line="360" w:lineRule="auto"/>
        <w:jc w:val="center"/>
        <w:outlineLvl w:val="9"/>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六、成交与签订</w:t>
      </w:r>
      <w:r>
        <w:rPr>
          <w:rFonts w:hint="eastAsia" w:hAnsi="宋体" w:eastAsia="宋体" w:cs="宋体"/>
          <w:b/>
          <w:color w:val="auto"/>
          <w:sz w:val="32"/>
          <w:szCs w:val="32"/>
          <w:highlight w:val="none"/>
        </w:rPr>
        <w:t>合同</w:t>
      </w:r>
    </w:p>
    <w:p w14:paraId="5ECB788F">
      <w:pPr>
        <w:pStyle w:val="12"/>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20.成交准则</w:t>
      </w:r>
    </w:p>
    <w:p w14:paraId="0F9B0FE5">
      <w:pPr>
        <w:pStyle w:val="12"/>
        <w:spacing w:line="360" w:lineRule="auto"/>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    20.1报价人的报价文件符合采购文件要求，按采购文件确定评审方法、标准，经谈判小组评审并推荐成交候选人。 </w:t>
      </w:r>
    </w:p>
    <w:p w14:paraId="7653D9A0">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21</w:t>
      </w:r>
      <w:r>
        <w:rPr>
          <w:rFonts w:hint="eastAsia" w:hAnsi="宋体" w:eastAsia="宋体" w:cs="宋体"/>
          <w:b/>
          <w:color w:val="auto"/>
          <w:sz w:val="24"/>
          <w:szCs w:val="24"/>
          <w:highlight w:val="none"/>
        </w:rPr>
        <w:t>.成交通知</w:t>
      </w:r>
    </w:p>
    <w:p w14:paraId="417A29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谈判结束后，谈判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088BBD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21.2《成交通知书》发出同时应将未成交通知书发送给其他报价人。</w:t>
      </w:r>
    </w:p>
    <w:p w14:paraId="7BCC37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21.3《成交通知书》将作为签订合同的依据。采购合同签订后，《成交通知书》成为合同的一部分。</w:t>
      </w:r>
    </w:p>
    <w:p w14:paraId="1A6D50F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21.4《成交通知书》发出后5个工作日内，采购代理机构以原缴交方式向未成交的报价人退还其谈判保证金（含保函）。在合同签订后5个工作日内，以原缴交方式退还成交供应商的谈判保证金。</w:t>
      </w:r>
    </w:p>
    <w:p w14:paraId="575CCBE5">
      <w:pPr>
        <w:pStyle w:val="12"/>
        <w:spacing w:line="360" w:lineRule="auto"/>
        <w:jc w:val="left"/>
        <w:rPr>
          <w:rFonts w:hint="eastAsia" w:hAnsi="宋体" w:eastAsia="宋体" w:cs="宋体"/>
          <w:b/>
          <w:color w:val="auto"/>
          <w:sz w:val="24"/>
          <w:szCs w:val="24"/>
          <w:highlight w:val="none"/>
        </w:rPr>
      </w:pPr>
      <w:r>
        <w:rPr>
          <w:rFonts w:hint="eastAsia" w:hAnsi="宋体" w:eastAsia="宋体" w:cs="宋体"/>
          <w:b/>
          <w:color w:val="auto"/>
          <w:sz w:val="24"/>
          <w:szCs w:val="24"/>
          <w:highlight w:val="none"/>
          <w:lang w:eastAsia="zh-CN"/>
        </w:rPr>
        <w:t>22.</w:t>
      </w:r>
      <w:r>
        <w:rPr>
          <w:rFonts w:hint="eastAsia" w:hAnsi="宋体" w:eastAsia="宋体" w:cs="宋体"/>
          <w:b/>
          <w:color w:val="auto"/>
          <w:sz w:val="24"/>
          <w:szCs w:val="24"/>
          <w:highlight w:val="none"/>
        </w:rPr>
        <w:t>签订合同</w:t>
      </w:r>
    </w:p>
    <w:p w14:paraId="26193AD5">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w:t>
      </w:r>
      <w:r>
        <w:rPr>
          <w:rFonts w:hint="eastAsia" w:hAnsi="宋体" w:eastAsia="宋体" w:cs="宋体"/>
          <w:color w:val="auto"/>
          <w:sz w:val="24"/>
          <w:szCs w:val="24"/>
          <w:highlight w:val="none"/>
        </w:rPr>
        <w:t>.1</w:t>
      </w:r>
      <w:r>
        <w:rPr>
          <w:rFonts w:hint="eastAsia" w:hAnsi="宋体" w:eastAsia="宋体" w:cs="宋体"/>
          <w:color w:val="auto"/>
          <w:sz w:val="24"/>
          <w:szCs w:val="24"/>
          <w:highlight w:val="none"/>
          <w:lang w:eastAsia="zh-CN"/>
        </w:rPr>
        <w:t>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谈判保证金，以抵偿对采购人造成的损失。采购人逾期不与成交供应商签订合同的，按政府采购的有关规定处理。</w:t>
      </w:r>
    </w:p>
    <w:p w14:paraId="02CF9D02">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56CEE982">
      <w:pPr>
        <w:pStyle w:val="12"/>
        <w:spacing w:line="360" w:lineRule="auto"/>
        <w:ind w:firstLine="480" w:firstLineChars="200"/>
        <w:jc w:val="left"/>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22.3采购人在合同履行中，需追加与合同标的相同的服务的，在不改变合同其他条款的前提下，可与供应商协商签订补充合同，但所有补充合同的采购金额不得超过原合同采购金额的10%。</w:t>
      </w:r>
    </w:p>
    <w:p w14:paraId="090696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14:paraId="248FBF45">
      <w:pPr>
        <w:pStyle w:val="12"/>
        <w:spacing w:line="360" w:lineRule="auto"/>
        <w:jc w:val="left"/>
        <w:rPr>
          <w:rFonts w:hint="eastAsia" w:hAnsi="宋体" w:eastAsia="宋体" w:cs="宋体"/>
          <w:b/>
          <w:color w:val="auto"/>
          <w:sz w:val="24"/>
          <w:szCs w:val="24"/>
          <w:highlight w:val="none"/>
          <w:lang w:eastAsia="zh-CN"/>
        </w:rPr>
      </w:pPr>
      <w:r>
        <w:rPr>
          <w:rFonts w:hint="eastAsia" w:hAnsi="宋体" w:eastAsia="宋体" w:cs="宋体"/>
          <w:b/>
          <w:color w:val="auto"/>
          <w:sz w:val="24"/>
          <w:szCs w:val="24"/>
          <w:highlight w:val="none"/>
          <w:lang w:eastAsia="zh-CN"/>
        </w:rPr>
        <w:t>23.代理服务费</w:t>
      </w:r>
    </w:p>
    <w:p w14:paraId="0FBABA09">
      <w:pPr>
        <w:pStyle w:val="12"/>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成交供应商应按</w:t>
      </w:r>
      <w:r>
        <w:rPr>
          <w:rFonts w:hint="eastAsia" w:hAnsi="宋体" w:eastAsia="宋体" w:cs="宋体"/>
          <w:color w:val="auto"/>
          <w:sz w:val="24"/>
          <w:szCs w:val="24"/>
          <w:highlight w:val="none"/>
          <w:lang w:eastAsia="zh-CN"/>
        </w:rPr>
        <w:t>须知前附表</w:t>
      </w:r>
      <w:r>
        <w:rPr>
          <w:rFonts w:hint="eastAsia" w:hAnsi="宋体" w:eastAsia="宋体" w:cs="宋体"/>
          <w:color w:val="auto"/>
          <w:sz w:val="24"/>
          <w:szCs w:val="24"/>
          <w:highlight w:val="none"/>
        </w:rPr>
        <w:t>一次性向采购代理机构交纳</w:t>
      </w:r>
      <w:r>
        <w:rPr>
          <w:rFonts w:hint="eastAsia" w:hAnsi="宋体" w:eastAsia="宋体" w:cs="宋体"/>
          <w:color w:val="auto"/>
          <w:sz w:val="24"/>
          <w:szCs w:val="24"/>
          <w:highlight w:val="none"/>
          <w:lang w:eastAsia="zh-CN"/>
        </w:rPr>
        <w:t>代理服务费</w:t>
      </w:r>
      <w:r>
        <w:rPr>
          <w:rFonts w:hint="eastAsia" w:hAnsi="宋体" w:eastAsia="宋体" w:cs="宋体"/>
          <w:color w:val="auto"/>
          <w:sz w:val="24"/>
          <w:szCs w:val="24"/>
          <w:highlight w:val="none"/>
        </w:rPr>
        <w:t>。</w:t>
      </w:r>
    </w:p>
    <w:p w14:paraId="02CC8396">
      <w:pPr>
        <w:spacing w:line="360" w:lineRule="auto"/>
        <w:ind w:firstLine="480" w:firstLineChars="200"/>
        <w:rPr>
          <w:rFonts w:hint="eastAsia" w:ascii="宋体" w:hAnsi="宋体" w:eastAsia="宋体" w:cs="宋体"/>
          <w:color w:val="auto"/>
          <w:sz w:val="24"/>
          <w:szCs w:val="24"/>
          <w:highlight w:val="none"/>
        </w:rPr>
      </w:pPr>
    </w:p>
    <w:p w14:paraId="6ED79C84">
      <w:pPr>
        <w:spacing w:line="360" w:lineRule="auto"/>
        <w:ind w:firstLine="480" w:firstLineChars="200"/>
        <w:rPr>
          <w:rFonts w:hint="eastAsia" w:ascii="宋体" w:hAnsi="宋体" w:eastAsia="宋体" w:cs="宋体"/>
          <w:color w:val="auto"/>
          <w:sz w:val="24"/>
          <w:szCs w:val="24"/>
          <w:highlight w:val="none"/>
        </w:rPr>
      </w:pPr>
    </w:p>
    <w:p w14:paraId="26B7D199">
      <w:pPr>
        <w:spacing w:line="360" w:lineRule="auto"/>
        <w:ind w:firstLine="480" w:firstLineChars="200"/>
        <w:rPr>
          <w:rFonts w:hint="eastAsia" w:ascii="宋体" w:hAnsi="宋体" w:eastAsia="宋体" w:cs="宋体"/>
          <w:color w:val="auto"/>
          <w:sz w:val="24"/>
          <w:szCs w:val="24"/>
          <w:highlight w:val="none"/>
        </w:rPr>
      </w:pPr>
    </w:p>
    <w:p w14:paraId="7089C3AA">
      <w:pPr>
        <w:spacing w:line="360" w:lineRule="auto"/>
        <w:outlineLvl w:val="0"/>
        <w:rPr>
          <w:rFonts w:hint="eastAsia" w:ascii="宋体" w:hAnsi="宋体" w:eastAsia="宋体" w:cs="宋体"/>
          <w:b/>
          <w:bCs/>
          <w:color w:val="auto"/>
          <w:sz w:val="24"/>
          <w:szCs w:val="24"/>
          <w:highlight w:val="none"/>
        </w:rPr>
      </w:pPr>
    </w:p>
    <w:p w14:paraId="7CB3F495">
      <w:pPr>
        <w:spacing w:line="360" w:lineRule="auto"/>
        <w:jc w:val="center"/>
        <w:outlineLvl w:val="0"/>
        <w:rPr>
          <w:rFonts w:hint="eastAsia" w:ascii="宋体" w:hAnsi="宋体" w:eastAsia="宋体" w:cs="宋体"/>
          <w:b/>
          <w:bCs/>
          <w:color w:val="auto"/>
          <w:sz w:val="24"/>
          <w:szCs w:val="24"/>
          <w:highlight w:val="none"/>
        </w:rPr>
      </w:pPr>
    </w:p>
    <w:p w14:paraId="37012B38">
      <w:pPr>
        <w:spacing w:line="360" w:lineRule="auto"/>
        <w:ind w:firstLine="2570" w:firstLineChars="800"/>
        <w:jc w:val="both"/>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rPr>
        <w:t>第三章  谈判内容及要求</w:t>
      </w:r>
    </w:p>
    <w:p w14:paraId="1648D2DF">
      <w:pPr>
        <w:spacing w:line="360" w:lineRule="auto"/>
        <w:rPr>
          <w:rFonts w:hint="eastAsia" w:ascii="宋体" w:hAnsi="宋体" w:eastAsia="宋体" w:cs="宋体"/>
          <w:color w:val="auto"/>
          <w:sz w:val="24"/>
          <w:szCs w:val="24"/>
          <w:highlight w:val="none"/>
        </w:rPr>
      </w:pPr>
    </w:p>
    <w:p w14:paraId="71B4750A">
      <w:pPr>
        <w:pStyle w:val="3"/>
        <w:numPr>
          <w:ilvl w:val="-1"/>
          <w:numId w:val="0"/>
        </w:numPr>
        <w:bidi w:val="0"/>
        <w:spacing w:line="360" w:lineRule="auto"/>
        <w:ind w:left="0" w:leftChars="0" w:firstLine="0" w:firstLineChars="0"/>
        <w:rPr>
          <w:rFonts w:hint="eastAsia" w:ascii="宋体" w:hAnsi="宋体" w:eastAsia="宋体" w:cs="宋体"/>
          <w:color w:val="auto"/>
          <w:sz w:val="24"/>
          <w:szCs w:val="24"/>
          <w:highlight w:val="none"/>
          <w:lang w:val="en-US" w:eastAsia="zh-CN"/>
        </w:rPr>
      </w:pPr>
      <w:bookmarkStart w:id="3" w:name="_Toc432356148"/>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项目概述</w:t>
      </w:r>
    </w:p>
    <w:p w14:paraId="33F45B87">
      <w:pPr>
        <w:pStyle w:val="4"/>
        <w:numPr>
          <w:ilvl w:val="-1"/>
          <w:numId w:val="0"/>
        </w:numPr>
        <w:bidi w:val="0"/>
        <w:spacing w:before="0" w:beforeLines="0" w:after="0" w:afterLines="0" w:line="360" w:lineRule="auto"/>
        <w:ind w:left="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w:t>
      </w:r>
    </w:p>
    <w:p w14:paraId="45F86889">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内网主机杀毒软件项目</w:t>
      </w:r>
    </w:p>
    <w:p w14:paraId="78D9B53F">
      <w:pPr>
        <w:pStyle w:val="4"/>
        <w:numPr>
          <w:ilvl w:val="-1"/>
          <w:numId w:val="0"/>
        </w:numPr>
        <w:bidi w:val="0"/>
        <w:spacing w:before="0" w:beforeLines="0" w:after="0" w:afterLines="0" w:line="360" w:lineRule="auto"/>
        <w:ind w:left="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2.建设目标</w:t>
      </w:r>
    </w:p>
    <w:p w14:paraId="1B165D51">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（1）依据等级保护三级相关标准要求和厦门市中医院自身网络安全发展需求，在关键网络节点处对恶意代码进行检测和清除，并维护恶意代码防护机制的更新。</w:t>
      </w:r>
    </w:p>
    <w:p w14:paraId="2F98A202">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（2）通过对网络重要节点位置和重要功能要求（带病毒防护的杀毒软件）执行原厂维保服务，提供技术保障，以最新、有效的安全防御能力和措施，保障医院信息化业务系统运行、通信的安全、稳定。</w:t>
      </w:r>
    </w:p>
    <w:p w14:paraId="485B359C">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（3）通过专业、有效的安全产品来提升整体网络安全防范能力的增强。</w:t>
      </w:r>
    </w:p>
    <w:p w14:paraId="4AB4F27D">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（4）降低整体网络安全隐患和安全事故明显减少。</w:t>
      </w:r>
    </w:p>
    <w:p w14:paraId="35C655E0">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（5）有效维护国家安全、社会秩序和公众利益。</w:t>
      </w:r>
    </w:p>
    <w:p w14:paraId="18974057">
      <w:pPr>
        <w:pStyle w:val="4"/>
        <w:numPr>
          <w:ilvl w:val="-1"/>
          <w:numId w:val="0"/>
        </w:numPr>
        <w:bidi w:val="0"/>
        <w:spacing w:before="0" w:beforeLines="0" w:after="0" w:afterLines="0" w:line="360" w:lineRule="auto"/>
        <w:ind w:left="0"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3.服务内容</w:t>
      </w:r>
    </w:p>
    <w:p w14:paraId="1FCA7881">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对医院原有杀毒软件升级或提供新杀毒软件系统的1500点终端授权。</w:t>
      </w:r>
    </w:p>
    <w:p w14:paraId="4F29F840">
      <w:pPr>
        <w:pStyle w:val="3"/>
        <w:numPr>
          <w:ilvl w:val="0"/>
          <w:numId w:val="0"/>
        </w:numPr>
        <w:bidi w:val="0"/>
        <w:spacing w:line="360" w:lineRule="auto"/>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二、技术和服务要求</w:t>
      </w:r>
      <w:r>
        <w:rPr>
          <w:rFonts w:hint="eastAsia" w:ascii="宋体" w:hAnsi="宋体" w:eastAsia="宋体" w:cs="宋体"/>
          <w:b w:val="0"/>
          <w:bCs w:val="0"/>
          <w:color w:val="auto"/>
          <w:sz w:val="24"/>
          <w:szCs w:val="24"/>
          <w:highlight w:val="none"/>
          <w:lang w:val="en-US" w:eastAsia="zh-CN"/>
        </w:rPr>
        <w:t>（以“</w:t>
      </w:r>
      <w:r>
        <w:rPr>
          <w:rFonts w:hint="eastAsia" w:ascii="宋体" w:hAnsi="宋体" w:eastAsia="宋体" w:cs="宋体"/>
          <w:b/>
          <w:color w:val="auto"/>
          <w:sz w:val="24"/>
          <w:szCs w:val="24"/>
          <w:highlight w:val="none"/>
        </w:rPr>
        <w:t>*</w:t>
      </w:r>
      <w:r>
        <w:rPr>
          <w:rFonts w:hint="eastAsia" w:ascii="宋体" w:hAnsi="宋体" w:eastAsia="宋体" w:cs="宋体"/>
          <w:b w:val="0"/>
          <w:bCs w:val="0"/>
          <w:color w:val="auto"/>
          <w:sz w:val="24"/>
          <w:szCs w:val="24"/>
          <w:highlight w:val="none"/>
          <w:lang w:val="en-US" w:eastAsia="zh-CN"/>
        </w:rPr>
        <w:t>”标示的内容为不允许负偏离的实质性要求）</w:t>
      </w:r>
    </w:p>
    <w:p w14:paraId="177D0574">
      <w:pPr>
        <w:pStyle w:val="4"/>
        <w:widowControl/>
        <w:numPr>
          <w:ilvl w:val="2"/>
          <w:numId w:val="0"/>
        </w:numPr>
        <w:bidi w:val="0"/>
        <w:spacing w:before="0" w:beforeLines="0" w:beforeAutospacing="0" w:after="0" w:afterLines="0" w:afterAutospacing="0" w:line="360" w:lineRule="auto"/>
        <w:ind w:left="0" w:leftChars="0" w:firstLine="482" w:firstLineChars="200"/>
        <w:jc w:val="left"/>
        <w:rPr>
          <w:rFonts w:hint="eastAsia" w:ascii="宋体" w:hAnsi="宋体" w:eastAsia="宋体" w:cs="宋体"/>
          <w:bCs w:val="0"/>
          <w:color w:val="auto"/>
          <w:kern w:val="0"/>
          <w:sz w:val="24"/>
          <w:szCs w:val="24"/>
          <w:highlight w:val="none"/>
          <w:lang w:val="en-US" w:eastAsia="zh-CN"/>
          <w14:ligatures w14:val="none"/>
        </w:rPr>
      </w:pPr>
      <w:r>
        <w:rPr>
          <w:rFonts w:hint="eastAsia" w:ascii="宋体" w:hAnsi="宋体" w:eastAsia="宋体" w:cs="宋体"/>
          <w:bCs w:val="0"/>
          <w:color w:val="auto"/>
          <w:kern w:val="0"/>
          <w:sz w:val="24"/>
          <w:szCs w:val="24"/>
          <w:highlight w:val="none"/>
          <w:lang w:val="en-US" w:eastAsia="zh-CN"/>
          <w14:ligatures w14:val="none"/>
        </w:rPr>
        <w:t>2.1主要参数及功能要求</w:t>
      </w:r>
    </w:p>
    <w:p w14:paraId="002EF09C">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val="0"/>
          <w:color w:val="auto"/>
          <w:sz w:val="24"/>
          <w:szCs w:val="24"/>
          <w:highlight w:val="none"/>
          <w:lang w:val="en-US" w:eastAsia="zh-CN"/>
        </w:rPr>
        <w:t>（1）提供1500个终端授权，且提供三年免费软件维保服务。</w:t>
      </w:r>
    </w:p>
    <w:p w14:paraId="2CD5A79F">
      <w:pPr>
        <w:keepNext w:val="0"/>
        <w:keepLines w:val="0"/>
        <w:pageBreakBefore w:val="0"/>
        <w:widowControl/>
        <w:numPr>
          <w:ilvl w:val="0"/>
          <w:numId w:val="0"/>
        </w:numPr>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（2）支持在首页展示当前所有终端待处理的高危风险信息，包括弱口令、待处理病毒、待处理漏洞数据，并支持一键跳转到对应处理页面。</w:t>
      </w:r>
    </w:p>
    <w:p w14:paraId="1D0199DD">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（3）管理平台内置多个默认安全策略模板，支持自定义安全策略，一键调整安全策略内容，实现终端安全策略的统一管理。</w:t>
      </w:r>
    </w:p>
    <w:p w14:paraId="2466216A">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（4）管理平台支持一键设置客户端卸载密码、一键设置客户端防退出密码、一键停止/启动防护、一键关闭/重启/锁定主机、一键重启客户端、一键迁移、一键导出终端调试日志等。</w:t>
      </w:r>
    </w:p>
    <w:p w14:paraId="5E1BAF8C">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（5）支持以终端视角和资产视角两个维度查看盘点的资产信息。</w:t>
      </w:r>
    </w:p>
    <w:p w14:paraId="3A63DCB4">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（6）支持监控终端系统CPU使用率、内存使用率、磁盘使用情况以及网络IO。</w:t>
      </w:r>
    </w:p>
    <w:p w14:paraId="269B4FAF">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（7）支持Agent性能监控，当产品自身客户端占用的CPU、内存达到配置阈值时告警。CPU、内存达到一定阈值时客户端自动进行熔断，持续时间内低于阈值自动恢复。</w:t>
      </w:r>
    </w:p>
    <w:p w14:paraId="12380856">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（8）支持管理员远程控制终端，处理终端及系统使用问题，并支持设置自动应答与需要终端用户响应两种模式。</w:t>
      </w:r>
    </w:p>
    <w:p w14:paraId="35DC4214">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（9）自动识别并拦截终端上的广告弹窗，覆盖输入法、压缩类、杀毒软件、视频播放、浏览器、游戏助手、模拟器、装机下载、桌面管理、办公学习、聊天通讯、图片编辑、网络工具等 15 大类软件、100+ 款软件，500+ 种广告弹窗。</w:t>
      </w:r>
    </w:p>
    <w:p w14:paraId="68B19A91">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（10）支持对终端下发资产登记任务，并自定义登记信息内容及格式，包括输出框格式、下拉框格式、是否必填项等。</w:t>
      </w:r>
    </w:p>
    <w:p w14:paraId="18FE1249">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（11）针对未完整登记信息的终端支持设置开机提醒、定期提醒、常驻提醒；</w:t>
      </w:r>
    </w:p>
    <w:p w14:paraId="15022D45">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（12）支持对无线网卡、光驱、软驱、打印机、调制解调器、红外设备、蓝牙设备、摄像头、鼠标、键盘、手机/数码设备的权限管理（仅支持Winwods终端）。</w:t>
      </w:r>
    </w:p>
    <w:p w14:paraId="44E991FD">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（13）支持管理员对入网的移动存储介质进行注册，可以对已注册的移动介质进行权限管理，包括授权、启用、停用、删除、导出注册列表、行为监控及审计等。</w:t>
      </w:r>
    </w:p>
    <w:p w14:paraId="093276FB">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（14）可设置终端全屏水印以及区域水印，可自定义设置水印内容。</w:t>
      </w:r>
    </w:p>
    <w:p w14:paraId="30BC7682">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（15）支持基于IP及域名设置探测地址，实时感知违规外联行为，针对违规外联行为支持多种处置方式，包括不做处理、弹窗提醒用户并关机、弹窗提醒用户并断网。</w:t>
      </w:r>
    </w:p>
    <w:p w14:paraId="7E211CEE">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（16）支持检测类系统弱口令，支持检测的系统类型包含：Windows、Linux。</w:t>
      </w:r>
    </w:p>
    <w:p w14:paraId="7709D2F7">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（17）支持针对弱口令账号进行一键复检，并针对未修复成功的账号进行提示。</w:t>
      </w:r>
    </w:p>
    <w:p w14:paraId="054DD75D">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（18）支持自定义扫描网段，发现未安装EDR的资产信息，资产信息包括主机名、IP、设备类型、操作系统、发现时间等。</w:t>
      </w:r>
    </w:p>
    <w:p w14:paraId="49AE8DA2">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（19）支持在全局上支持查看风险账户类型分布、风险账户业务组/终端TOP5、风险账户应用分布。</w:t>
      </w:r>
    </w:p>
    <w:p w14:paraId="2A416A22">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（20）支持设置多种扫描模式包括极速模式、低资源占用模式，且低资源占用模式可自定义CPU使用率。</w:t>
      </w:r>
    </w:p>
    <w:p w14:paraId="19D0A843">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（21）支持对压缩包扫描及压缩级层进行设置，默认9层深度，支持自定义设置跳过任意文件大小（默认50M）  的压缩包文件，提升扫描效率。</w:t>
      </w:r>
    </w:p>
    <w:p w14:paraId="22CF37AC">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（22）具有Windows系统漏洞扫描和修复功能，提供真实漏洞补丁，并在补丁依赖关系上支持重启验证机制（保证补丁安装的稳定性）。</w:t>
      </w:r>
    </w:p>
    <w:p w14:paraId="558FB2D9">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（23）针对Windows系统，支持扫描后自动修复高危漏洞，修复完成后删除补丁文件。</w:t>
      </w:r>
    </w:p>
    <w:p w14:paraId="2679534F">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（24）支持对系统暴力破解行为进行一定的限制，可设置单个IP请求时间、登录失败次数、IP临时锁定时间。</w:t>
      </w:r>
    </w:p>
    <w:p w14:paraId="371A4F4A">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（25）支持防端口扫描，锁定恶意的端口扫描，并记录告警。</w:t>
      </w:r>
    </w:p>
    <w:p w14:paraId="7E11B295">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（26）检测规则包含初始访问、执行、权限维持、权限提升、防御规避、凭据访问、信息发现、横向移动、数据收集、数据渗漏、命令与控制（C2）、影响等类型，并且可根据规则类型设置可信白名单。</w:t>
      </w:r>
    </w:p>
    <w:p w14:paraId="30829288">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（27）支持展示内存马攻击静态进程信息，包括关联进程及文件信息、进程树信息等。</w:t>
      </w:r>
    </w:p>
    <w:p w14:paraId="7BCD4466">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（28）支持检测Servlet型、WebSocket型、Listener型、Filter型、Tomcat 型、spring 型等类型内存马注入攻击。</w:t>
      </w:r>
    </w:p>
    <w:p w14:paraId="014342DE">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（29）联动威胁情报，支持对APT、木马、病毒、蠕虫、后门、勒索、挖矿、僵尸网络、漏洞利用等10余种不同类型的威胁进行离线鉴定。</w:t>
      </w:r>
    </w:p>
    <w:p w14:paraId="6CBFCC15">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（30）内置在线沙箱，连接互联网情况下可对文件进行沙箱引擎分析、杀毒引擎分析、威胁情报分析，包含静态检测、样本行为分析、攻击矩阵、进程树展示，可在线预览分析结果并支持分析报告下载。</w:t>
      </w:r>
    </w:p>
    <w:p w14:paraId="791D06E8">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（31）提供专项的勒索风险评估功能，评估内容包括：弱口令、系统漏洞、恶意进程等。</w:t>
      </w:r>
    </w:p>
    <w:p w14:paraId="150FF084">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（32）内核级防火墙（业务间流量东西向隔离）功能，包括IP、端口、协议、流向等细粒度权限控制。</w:t>
      </w:r>
    </w:p>
    <w:p w14:paraId="00AC6768">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（33）支持自定义产品LOGO、登录背景、公司名称、安装目录、客户端名称等个性信息。</w:t>
      </w:r>
    </w:p>
    <w:p w14:paraId="652C5642">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（34）支持对高危操作或风险操作的的二次身份验证，包括文件推送、远程协助、重启终端、关机等操作。</w:t>
      </w:r>
    </w:p>
    <w:p w14:paraId="44443816">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（35）管理中心登录支持基于谷歌验证码的双因子认证。</w:t>
      </w:r>
    </w:p>
    <w:p w14:paraId="11EF3519">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（36）支持按照资产标签、协议、端口、时间等维度筛选、展示业务和主机的访问关系。</w:t>
      </w:r>
    </w:p>
    <w:p w14:paraId="226F98F7">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（37）支持进程黑白名单，黑名单模式阻止不受信任的程序启动和生成，白名单模式不在白名单规则内的程序都会被阻止。</w:t>
      </w:r>
    </w:p>
    <w:p w14:paraId="0DD6E032">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val="0"/>
          <w:color w:val="auto"/>
          <w:sz w:val="24"/>
          <w:szCs w:val="24"/>
          <w:highlight w:val="none"/>
          <w:lang w:val="en-US" w:eastAsia="zh-CN"/>
        </w:rPr>
        <w:t>（38）支持终端可视化大屏展示，包括终端安全管控大屏和安全概况大屏，安全概况展示内容包括风险总数、今日新增、防护概况、检测概况、入侵检测概况、防护风险趋势、安全动态等信息；终端管控包括终端状态、分组统计、版本状态、安装量、标签统计、防护率、在线率等。供应商需提供承诺函（格式自拟）并加盖公章，合同签订前，需提供现场系统演示</w:t>
      </w:r>
      <w:r>
        <w:rPr>
          <w:rFonts w:hint="eastAsia" w:ascii="宋体" w:hAnsi="宋体" w:eastAsia="宋体" w:cs="宋体"/>
          <w:b w:val="0"/>
          <w:bCs/>
          <w:color w:val="auto"/>
          <w:sz w:val="24"/>
          <w:szCs w:val="24"/>
          <w:highlight w:val="none"/>
          <w:lang w:val="en-US" w:eastAsia="zh-CN"/>
        </w:rPr>
        <w:t>。</w:t>
      </w:r>
    </w:p>
    <w:p w14:paraId="1572289F">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val="0"/>
          <w:color w:val="auto"/>
          <w:sz w:val="24"/>
          <w:szCs w:val="24"/>
          <w:highlight w:val="none"/>
          <w:lang w:val="en-US" w:eastAsia="zh-CN"/>
        </w:rPr>
        <w:t>（39）支持自动收集终端资产信息，包括：计算机名称、内核版本、操作系统、处理器、主板、内存、硬盘、显卡等基础信息及监听端口、运行程序、账号、安装软件、Web框架、Web服务、数据库、Web应用、注册表启动项、系统安装包、JAR包、计划任务、环境变量、Windows证书等详细信息。供应商需提供承诺函（格式自拟）并加盖公章，项目进场前，需提供现场系统演示</w:t>
      </w:r>
      <w:r>
        <w:rPr>
          <w:rFonts w:hint="eastAsia" w:ascii="宋体" w:hAnsi="宋体" w:eastAsia="宋体" w:cs="宋体"/>
          <w:b w:val="0"/>
          <w:bCs/>
          <w:color w:val="auto"/>
          <w:sz w:val="24"/>
          <w:szCs w:val="24"/>
          <w:highlight w:val="none"/>
          <w:lang w:val="en-US" w:eastAsia="zh-CN"/>
        </w:rPr>
        <w:t>。</w:t>
      </w:r>
    </w:p>
    <w:p w14:paraId="571E18E7">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val="0"/>
          <w:color w:val="auto"/>
          <w:sz w:val="24"/>
          <w:szCs w:val="24"/>
          <w:highlight w:val="none"/>
          <w:lang w:val="en-US" w:eastAsia="zh-CN"/>
        </w:rPr>
        <w:t>（40）支持以终端视角和资产视角两个维度查看盘点的资产信息。</w:t>
      </w:r>
    </w:p>
    <w:p w14:paraId="2687BBC4">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eastAsia="宋体" w:cs="宋体"/>
          <w:b/>
          <w:bCs w:val="0"/>
          <w:color w:val="auto"/>
          <w:sz w:val="24"/>
          <w:szCs w:val="24"/>
          <w:highlight w:val="none"/>
          <w:lang w:val="en-US" w:eastAsia="zh-CN"/>
        </w:rPr>
        <w:t>（41）支持主机在线时长监控查询，显示终端在线累积时长、离线累积时长、最近下线时间、总时长等信息。</w:t>
      </w:r>
    </w:p>
    <w:p w14:paraId="3369FEE8">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color w:val="auto"/>
          <w:sz w:val="24"/>
          <w:szCs w:val="24"/>
          <w:highlight w:val="none"/>
        </w:rPr>
        <w:t>*</w:t>
      </w: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42）支持网络分域访问，在服务端设置不同网络访问域，资产在同一时间只能访问任意一个网络域，支持资产自主切换不同网络访问域。</w:t>
      </w:r>
    </w:p>
    <w:p w14:paraId="485D9926">
      <w:pPr>
        <w:keepNext w:val="0"/>
        <w:keepLines w:val="0"/>
        <w:pageBreakBefore w:val="0"/>
        <w:widowControl/>
        <w:tabs>
          <w:tab w:val="left" w:pos="900"/>
          <w:tab w:val="left" w:pos="1080"/>
        </w:tabs>
        <w:kinsoku/>
        <w:wordWrap/>
        <w:overflowPunct/>
        <w:topLinePunct w:val="0"/>
        <w:autoSpaceDE/>
        <w:autoSpaceDN/>
        <w:bidi w:val="0"/>
        <w:adjustRightInd/>
        <w:snapToGrid/>
        <w:spacing w:beforeLines="0" w:afterLines="0" w:line="360" w:lineRule="auto"/>
        <w:ind w:firstLine="482"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lang w:val="en-US" w:eastAsia="zh-CN"/>
        </w:rPr>
        <w:t>（43）支持对系统风险账户（如弱口令账户、 隐藏账户、 克隆账户、 高权限账户等）进行监测，并以饼状图的形式直观查看风险账户在应用、终端上的分布状态。</w:t>
      </w:r>
    </w:p>
    <w:p w14:paraId="11464DA0">
      <w:pPr>
        <w:pStyle w:val="4"/>
        <w:widowControl/>
        <w:numPr>
          <w:ilvl w:val="2"/>
          <w:numId w:val="0"/>
        </w:numPr>
        <w:bidi w:val="0"/>
        <w:spacing w:before="0" w:beforeLines="0" w:beforeAutospacing="0" w:after="0" w:afterLines="0" w:afterAutospacing="0" w:line="360" w:lineRule="auto"/>
        <w:ind w:left="0" w:leftChars="0" w:firstLine="482" w:firstLineChars="200"/>
        <w:jc w:val="left"/>
        <w:rPr>
          <w:rFonts w:hint="eastAsia" w:ascii="宋体" w:hAnsi="宋体" w:eastAsia="宋体" w:cs="宋体"/>
          <w:bCs w:val="0"/>
          <w:color w:val="auto"/>
          <w:kern w:val="0"/>
          <w:sz w:val="24"/>
          <w:szCs w:val="24"/>
          <w:highlight w:val="none"/>
          <w:lang w:val="en-US" w:eastAsia="zh-CN"/>
          <w14:ligatures w14:val="none"/>
        </w:rPr>
      </w:pPr>
      <w:r>
        <w:rPr>
          <w:rFonts w:hint="eastAsia" w:ascii="宋体" w:hAnsi="宋体" w:eastAsia="宋体" w:cs="宋体"/>
          <w:bCs w:val="0"/>
          <w:color w:val="auto"/>
          <w:kern w:val="0"/>
          <w:sz w:val="24"/>
          <w:szCs w:val="24"/>
          <w:highlight w:val="none"/>
          <w:lang w:val="en-US" w:eastAsia="zh-CN"/>
          <w14:ligatures w14:val="none"/>
        </w:rPr>
        <w:t>2.2主要服务要求</w:t>
      </w:r>
    </w:p>
    <w:p w14:paraId="5FCB71A1">
      <w:pPr>
        <w:pStyle w:val="3"/>
        <w:keepNext w:val="0"/>
        <w:keepLines w:val="0"/>
        <w:spacing w:before="0" w:beforeLines="0" w:after="0" w:afterLines="0"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报价人需提供服务工具安全检测报告（提供相关证明材料并加盖公章）</w:t>
      </w:r>
      <w:r>
        <w:rPr>
          <w:rFonts w:hint="eastAsia" w:ascii="宋体" w:hAnsi="宋体" w:eastAsia="宋体" w:cs="宋体"/>
          <w:b w:val="0"/>
          <w:bCs/>
          <w:color w:val="auto"/>
          <w:sz w:val="24"/>
          <w:szCs w:val="24"/>
          <w:highlight w:val="none"/>
          <w:lang w:val="en-US" w:eastAsia="zh-CN"/>
        </w:rPr>
        <w:t>。</w:t>
      </w:r>
      <w:bookmarkEnd w:id="3"/>
    </w:p>
    <w:p w14:paraId="2E778BD8">
      <w:pPr>
        <w:pStyle w:val="5"/>
        <w:spacing w:line="360" w:lineRule="auto"/>
        <w:ind w:firstLine="0"/>
        <w:rPr>
          <w:rFonts w:hint="eastAsia" w:eastAsia="宋体" w:cs="宋体"/>
          <w:color w:val="auto"/>
          <w:sz w:val="24"/>
          <w:szCs w:val="24"/>
          <w:highlight w:val="none"/>
        </w:rPr>
      </w:pPr>
      <w:r>
        <w:rPr>
          <w:rFonts w:hint="eastAsia" w:eastAsia="宋体" w:cs="宋体"/>
          <w:color w:val="auto"/>
          <w:sz w:val="24"/>
          <w:szCs w:val="24"/>
          <w:highlight w:val="none"/>
        </w:rPr>
        <w:t>　　</w:t>
      </w:r>
    </w:p>
    <w:p w14:paraId="0C7E6D2D">
      <w:pPr>
        <w:pStyle w:val="3"/>
        <w:keepNext w:val="0"/>
        <w:keepLines w:val="0"/>
        <w:spacing w:before="0" w:after="0" w:line="360" w:lineRule="auto"/>
        <w:ind w:firstLine="482" w:firstLineChars="200"/>
        <w:rPr>
          <w:rFonts w:hint="eastAsia" w:ascii="宋体" w:hAnsi="宋体" w:eastAsia="宋体" w:cs="宋体"/>
          <w:color w:val="auto"/>
          <w:sz w:val="24"/>
          <w:szCs w:val="24"/>
          <w:highlight w:val="none"/>
        </w:rPr>
      </w:pPr>
      <w:bookmarkStart w:id="4" w:name="_Toc36973985"/>
      <w:bookmarkStart w:id="5" w:name="_Toc90180873"/>
      <w:bookmarkStart w:id="6" w:name="_Toc37236847"/>
      <w:bookmarkStart w:id="7" w:name="_Toc36974051"/>
      <w:bookmarkStart w:id="8" w:name="_Toc36974207"/>
      <w:bookmarkStart w:id="9" w:name="_Toc105315000"/>
      <w:bookmarkStart w:id="10" w:name="_Toc36973198"/>
      <w:bookmarkStart w:id="11" w:name="_Toc36885854"/>
      <w:bookmarkStart w:id="12" w:name="_Toc151886856"/>
      <w:bookmarkStart w:id="13" w:name="_Toc32815547"/>
      <w:bookmarkStart w:id="14" w:name="_Toc36974289"/>
      <w:bookmarkStart w:id="15" w:name="_Toc36974340"/>
      <w:bookmarkStart w:id="16" w:name="_Toc36867048"/>
      <w:bookmarkStart w:id="17" w:name="_Toc116895408"/>
      <w:bookmarkStart w:id="18" w:name="_Toc432356150"/>
      <w:bookmarkStart w:id="19" w:name="_Toc34471344"/>
      <w:bookmarkStart w:id="20" w:name="_Toc89791698"/>
      <w:bookmarkStart w:id="21" w:name="_Toc116869901"/>
      <w:bookmarkStart w:id="22" w:name="_Toc89791596"/>
      <w:bookmarkStart w:id="23" w:name="_Toc172776051"/>
      <w:r>
        <w:rPr>
          <w:rFonts w:hint="eastAsia" w:ascii="宋体" w:hAnsi="宋体" w:eastAsia="宋体" w:cs="宋体"/>
          <w:color w:val="auto"/>
          <w:sz w:val="24"/>
          <w:szCs w:val="24"/>
          <w:highlight w:val="none"/>
        </w:rPr>
        <w:t>三、商务要求</w:t>
      </w:r>
    </w:p>
    <w:p w14:paraId="4DE459FD">
      <w:pPr>
        <w:spacing w:line="360" w:lineRule="auto"/>
        <w:ind w:firstLine="480" w:firstLineChars="200"/>
        <w:rPr>
          <w:rFonts w:ascii="宋体" w:hAnsi="宋体" w:cs="宋体-18030"/>
          <w:color w:val="auto"/>
          <w:sz w:val="24"/>
          <w:highlight w:val="none"/>
        </w:rPr>
      </w:pPr>
      <w:r>
        <w:rPr>
          <w:rFonts w:ascii="宋体" w:hAnsi="宋体" w:cs="宋体-18030"/>
          <w:color w:val="auto"/>
          <w:sz w:val="24"/>
          <w:highlight w:val="none"/>
        </w:rPr>
        <w:t>1</w:t>
      </w:r>
      <w:r>
        <w:rPr>
          <w:rFonts w:hint="eastAsia" w:ascii="宋体" w:hAnsi="宋体" w:cs="宋体-18030"/>
          <w:color w:val="auto"/>
          <w:sz w:val="24"/>
          <w:highlight w:val="none"/>
        </w:rPr>
        <w:t>、报价人所报产品的制造标准、安装标准及技术规范等有关资料应符合现行我国相应的有关标准、规范要求。</w:t>
      </w:r>
    </w:p>
    <w:p w14:paraId="4F74EE23">
      <w:pPr>
        <w:spacing w:line="360" w:lineRule="auto"/>
        <w:ind w:firstLine="480" w:firstLineChars="200"/>
        <w:rPr>
          <w:rFonts w:ascii="宋体" w:hAnsi="宋体" w:cs="宋体"/>
          <w:color w:val="auto"/>
          <w:sz w:val="24"/>
          <w:szCs w:val="24"/>
          <w:highlight w:val="none"/>
        </w:rPr>
      </w:pPr>
      <w:r>
        <w:rPr>
          <w:rFonts w:hint="eastAsia" w:ascii="宋体" w:hAnsi="宋体" w:cs="宋体-18030"/>
          <w:color w:val="auto"/>
          <w:sz w:val="24"/>
          <w:highlight w:val="none"/>
        </w:rPr>
        <w:t>2、</w:t>
      </w:r>
      <w:r>
        <w:rPr>
          <w:rFonts w:hint="eastAsia" w:ascii="宋体" w:hAnsi="宋体" w:cs="宋体"/>
          <w:color w:val="auto"/>
          <w:sz w:val="24"/>
          <w:szCs w:val="24"/>
          <w:highlight w:val="none"/>
        </w:rPr>
        <w:t>报价人应按照本项目特点提供长期良好的运维服务，并在报价文件中提供详细具体的运维服务承诺条款及保证，运维有关的一切费用包含在投标报价中。</w:t>
      </w:r>
    </w:p>
    <w:p w14:paraId="4A017E5F">
      <w:pPr>
        <w:widowControl/>
        <w:shd w:val="clear" w:color="auto" w:fill="FFFFFF"/>
        <w:tabs>
          <w:tab w:val="left" w:pos="993"/>
        </w:tabs>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报价人须拥有专业的运维服务团队，能够保证本项目所建设系统的正常运行。对于系统在使用过程中出现的问题，运维服务人员应在1小时内响应，4小时内远程解决，4小时内无法远程解决的，须派技术人员到场处理，12小时内解决，保证系统正常运行。</w:t>
      </w:r>
    </w:p>
    <w:p w14:paraId="577E6901">
      <w:pPr>
        <w:spacing w:line="360" w:lineRule="auto"/>
        <w:ind w:firstLine="480" w:firstLineChars="200"/>
        <w:rPr>
          <w:rFonts w:ascii="宋体" w:hAnsi="宋体" w:cs="宋体-18030"/>
          <w:color w:val="auto"/>
          <w:sz w:val="24"/>
          <w:highlight w:val="none"/>
        </w:rPr>
      </w:pPr>
      <w:r>
        <w:rPr>
          <w:rFonts w:hint="eastAsia" w:ascii="宋体" w:hAnsi="宋体" w:cs="宋体-18030"/>
          <w:color w:val="auto"/>
          <w:sz w:val="24"/>
          <w:highlight w:val="none"/>
          <w:lang w:val="en-US" w:eastAsia="zh-CN"/>
        </w:rPr>
        <w:t>4</w:t>
      </w:r>
      <w:r>
        <w:rPr>
          <w:rFonts w:hint="eastAsia" w:ascii="宋体" w:hAnsi="宋体" w:cs="宋体-18030"/>
          <w:color w:val="auto"/>
          <w:sz w:val="24"/>
          <w:highlight w:val="none"/>
        </w:rPr>
        <w:t>、运维期外服务：①运维期过后，需同样提供免费电话咨询服务，并承诺提供产品上门维护服务。②运维期过后，采购人需要继续售后服务的，需以优惠价格提供售后服务。</w:t>
      </w:r>
    </w:p>
    <w:p w14:paraId="0FBC4A23">
      <w:pPr>
        <w:widowControl/>
        <w:shd w:val="clear" w:color="auto" w:fill="FFFFFF"/>
        <w:tabs>
          <w:tab w:val="left" w:pos="993"/>
        </w:tabs>
        <w:spacing w:line="360" w:lineRule="auto"/>
        <w:ind w:firstLine="422" w:firstLineChars="176"/>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w:t>
      </w:r>
      <w:r>
        <w:rPr>
          <w:rFonts w:ascii="宋体" w:hAnsi="宋体" w:cs="宋体"/>
          <w:color w:val="auto"/>
          <w:kern w:val="0"/>
          <w:sz w:val="24"/>
          <w:highlight w:val="none"/>
        </w:rPr>
        <w:t>报价人应考虑采购人的业务发展需求，须在软件系统的架构和功能设计上充分考虑现有业务系统，以满足采购人的信息系统将来在应用扩展方面的需求。</w:t>
      </w:r>
    </w:p>
    <w:p w14:paraId="2ACCF136">
      <w:pPr>
        <w:widowControl/>
        <w:shd w:val="clear" w:color="auto" w:fill="FFFFFF"/>
        <w:tabs>
          <w:tab w:val="left" w:pos="993"/>
        </w:tabs>
        <w:spacing w:line="360" w:lineRule="auto"/>
        <w:ind w:firstLine="422" w:firstLineChars="176"/>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、与系统设计要求及国家标准不相符的改造均为免费运维服务的范围。</w:t>
      </w:r>
    </w:p>
    <w:p w14:paraId="5D52692C">
      <w:pPr>
        <w:spacing w:line="360" w:lineRule="auto"/>
        <w:rPr>
          <w:rFonts w:hint="eastAsia" w:ascii="宋体" w:hAnsi="宋体" w:eastAsia="宋体" w:cs="宋体"/>
          <w:color w:val="auto"/>
          <w:sz w:val="24"/>
          <w:szCs w:val="24"/>
          <w:highlight w:val="none"/>
        </w:rPr>
      </w:pPr>
    </w:p>
    <w:p w14:paraId="7F9F80F7">
      <w:pPr>
        <w:pStyle w:val="3"/>
        <w:keepNext w:val="0"/>
        <w:keepLines w:val="0"/>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、报价要求</w:t>
      </w:r>
    </w:p>
    <w:p w14:paraId="7EB4EFD8">
      <w:pPr>
        <w:spacing w:line="360" w:lineRule="auto"/>
        <w:ind w:firstLine="477" w:firstLineChars="198"/>
        <w:rPr>
          <w:rFonts w:hint="eastAsia" w:asciiTheme="minorEastAsia" w:hAnsiTheme="minorEastAsia" w:eastAsiaTheme="minorEastAsia" w:cstheme="minorEastAsia"/>
          <w:b/>
          <w:color w:val="auto"/>
          <w:spacing w:val="4"/>
          <w:sz w:val="24"/>
          <w:szCs w:val="24"/>
          <w:highlight w:val="none"/>
        </w:rPr>
      </w:pPr>
      <w:r>
        <w:rPr>
          <w:rFonts w:hint="eastAsia" w:ascii="宋体" w:hAnsi="宋体" w:eastAsia="宋体" w:cs="宋体"/>
          <w:b/>
          <w:color w:val="auto"/>
          <w:sz w:val="24"/>
          <w:szCs w:val="24"/>
          <w:highlight w:val="none"/>
        </w:rPr>
        <w:t>*</w:t>
      </w:r>
      <w:r>
        <w:rPr>
          <w:rFonts w:hint="eastAsia" w:asciiTheme="minorEastAsia" w:hAnsiTheme="minorEastAsia" w:eastAsiaTheme="minorEastAsia" w:cstheme="minorEastAsia"/>
          <w:b/>
          <w:color w:val="auto"/>
          <w:sz w:val="24"/>
          <w:szCs w:val="24"/>
          <w:highlight w:val="none"/>
        </w:rPr>
        <w:t>1、</w:t>
      </w:r>
      <w:bookmarkStart w:id="24" w:name="_Hlk116981802"/>
      <w:r>
        <w:rPr>
          <w:rFonts w:hint="eastAsia" w:asciiTheme="minorEastAsia" w:hAnsiTheme="minorEastAsia" w:eastAsiaTheme="minorEastAsia" w:cstheme="minorEastAsia"/>
          <w:b/>
          <w:color w:val="auto"/>
          <w:sz w:val="24"/>
          <w:szCs w:val="24"/>
          <w:highlight w:val="none"/>
        </w:rPr>
        <w:t>本采购项目的采购预算为人民币</w:t>
      </w:r>
      <w:r>
        <w:rPr>
          <w:rFonts w:hint="eastAsia" w:asciiTheme="minorEastAsia" w:hAnsiTheme="minorEastAsia" w:eastAsiaTheme="minorEastAsia" w:cstheme="minorEastAsia"/>
          <w:b/>
          <w:color w:val="auto"/>
          <w:sz w:val="24"/>
          <w:szCs w:val="24"/>
          <w:highlight w:val="none"/>
          <w:lang w:val="en-US" w:eastAsia="zh-CN"/>
        </w:rPr>
        <w:t>9.5</w:t>
      </w:r>
      <w:r>
        <w:rPr>
          <w:rFonts w:hint="eastAsia" w:asciiTheme="minorEastAsia" w:hAnsiTheme="minorEastAsia" w:eastAsiaTheme="minorEastAsia" w:cstheme="minorEastAsia"/>
          <w:b/>
          <w:color w:val="auto"/>
          <w:sz w:val="24"/>
          <w:szCs w:val="24"/>
          <w:highlight w:val="none"/>
        </w:rPr>
        <w:t>万元，采购预算为总报价的最高限价，任何一次总报价超过采购预</w:t>
      </w:r>
      <w:r>
        <w:rPr>
          <w:rFonts w:hint="eastAsia" w:asciiTheme="minorEastAsia" w:hAnsiTheme="minorEastAsia" w:eastAsiaTheme="minorEastAsia" w:cstheme="minorEastAsia"/>
          <w:b/>
          <w:bCs w:val="0"/>
          <w:color w:val="auto"/>
          <w:sz w:val="24"/>
          <w:szCs w:val="24"/>
          <w:highlight w:val="none"/>
        </w:rPr>
        <w:t>算的</w:t>
      </w:r>
      <w:r>
        <w:rPr>
          <w:rFonts w:hint="eastAsia" w:asciiTheme="minorEastAsia" w:hAnsiTheme="minorEastAsia" w:eastAsiaTheme="minorEastAsia" w:cstheme="minorEastAsia"/>
          <w:b/>
          <w:color w:val="auto"/>
          <w:sz w:val="24"/>
          <w:szCs w:val="24"/>
          <w:highlight w:val="none"/>
        </w:rPr>
        <w:t>属无效报价</w:t>
      </w:r>
      <w:r>
        <w:rPr>
          <w:rFonts w:hint="eastAsia" w:asciiTheme="minorEastAsia" w:hAnsiTheme="minorEastAsia" w:eastAsiaTheme="minorEastAsia" w:cstheme="minorEastAsia"/>
          <w:b/>
          <w:color w:val="auto"/>
          <w:spacing w:val="4"/>
          <w:sz w:val="24"/>
          <w:szCs w:val="24"/>
          <w:highlight w:val="none"/>
        </w:rPr>
        <w:t>。</w:t>
      </w:r>
      <w:bookmarkEnd w:id="24"/>
    </w:p>
    <w:p w14:paraId="010F1633">
      <w:pPr>
        <w:spacing w:line="360" w:lineRule="auto"/>
        <w:ind w:firstLine="477" w:firstLineChars="198"/>
        <w:rPr>
          <w:rFonts w:hint="default" w:asciiTheme="minorEastAsia" w:hAnsiTheme="minorEastAsia" w:eastAsiaTheme="minorEastAsia" w:cstheme="minorEastAsia"/>
          <w:b/>
          <w:color w:val="auto"/>
          <w:spacing w:val="4"/>
          <w:sz w:val="24"/>
          <w:szCs w:val="24"/>
          <w:highlight w:val="none"/>
          <w:lang w:val="en-US"/>
        </w:rPr>
      </w:pPr>
      <w:r>
        <w:rPr>
          <w:rFonts w:hint="eastAsia" w:ascii="宋体" w:hAnsi="宋体" w:eastAsia="宋体" w:cs="宋体"/>
          <w:b/>
          <w:color w:val="auto"/>
          <w:sz w:val="24"/>
          <w:szCs w:val="24"/>
          <w:highlight w:val="none"/>
        </w:rPr>
        <w:t>*</w:t>
      </w:r>
      <w:r>
        <w:rPr>
          <w:rFonts w:hint="eastAsia" w:asciiTheme="minorEastAsia" w:hAnsiTheme="minorEastAsia" w:eastAsiaTheme="minorEastAsia" w:cstheme="minorEastAsia"/>
          <w:b/>
          <w:color w:val="auto"/>
          <w:spacing w:val="4"/>
          <w:sz w:val="24"/>
          <w:szCs w:val="24"/>
          <w:highlight w:val="none"/>
          <w:lang w:val="en-US" w:eastAsia="zh-CN"/>
        </w:rPr>
        <w:t>2、</w:t>
      </w:r>
      <w:r>
        <w:rPr>
          <w:rFonts w:hint="eastAsia" w:asciiTheme="minorEastAsia" w:hAnsiTheme="minorEastAsia" w:eastAsiaTheme="minorEastAsia" w:cstheme="minorEastAsia"/>
          <w:b/>
          <w:bCs w:val="0"/>
          <w:color w:val="auto"/>
          <w:spacing w:val="4"/>
          <w:sz w:val="24"/>
          <w:szCs w:val="24"/>
          <w:highlight w:val="none"/>
          <w:lang w:val="en-US" w:eastAsia="zh-CN"/>
        </w:rPr>
        <w:t>采购人必要时，可采购扩展本项目中</w:t>
      </w:r>
      <w:r>
        <w:rPr>
          <w:rFonts w:hint="eastAsia" w:ascii="宋体" w:hAnsi="宋体" w:eastAsia="宋体" w:cs="宋体"/>
          <w:b/>
          <w:bCs w:val="0"/>
          <w:color w:val="auto"/>
          <w:sz w:val="24"/>
          <w:szCs w:val="24"/>
          <w:highlight w:val="none"/>
          <w:lang w:val="en-US" w:eastAsia="zh-CN"/>
        </w:rPr>
        <w:t>内网主机杀毒软件终端授权</w:t>
      </w:r>
      <w:r>
        <w:rPr>
          <w:rFonts w:hint="eastAsia" w:ascii="宋体" w:hAnsi="宋体" w:cs="宋体"/>
          <w:b/>
          <w:bCs w:val="0"/>
          <w:color w:val="auto"/>
          <w:sz w:val="24"/>
          <w:szCs w:val="24"/>
          <w:highlight w:val="none"/>
          <w:lang w:val="en-US" w:eastAsia="zh-CN"/>
        </w:rPr>
        <w:t>，费用不得高于中标价（投标人需提供书面承诺函）。</w:t>
      </w:r>
    </w:p>
    <w:p w14:paraId="5B57A66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宋体" w:hAnsi="宋体" w:eastAsia="宋体" w:cs="宋体"/>
          <w:color w:val="auto"/>
          <w:sz w:val="24"/>
          <w:szCs w:val="24"/>
          <w:highlight w:val="none"/>
        </w:rPr>
        <w:t>响应总报价为完成项目研究活动所有可能发生的一切费用，包括人工费、设备投入使用费、劳保费、税金、</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、材料费、资料收集费、安全生产措施费用、组织评审费、验收费、咨询费、管理费相关伴随服务等服务期间所可能发生的一切费用。</w:t>
      </w:r>
    </w:p>
    <w:p w14:paraId="76DEB0FC">
      <w:pPr>
        <w:spacing w:line="360" w:lineRule="auto"/>
        <w:ind w:firstLine="460" w:firstLineChars="19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、报价文件中标明的价格在合同执行过程中是固定不变的，不得以任何理由予以变更。以可变动价格提交的报价将被认为是非实质响应而被拒绝。</w:t>
      </w:r>
    </w:p>
    <w:p w14:paraId="4BE4F0D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、报价人</w:t>
      </w:r>
      <w:r>
        <w:rPr>
          <w:rFonts w:hint="eastAsia" w:asciiTheme="minorEastAsia" w:hAnsiTheme="minorEastAsia" w:eastAsiaTheme="minorEastAsia" w:cstheme="minorEastAsia"/>
          <w:color w:val="auto"/>
          <w:spacing w:val="-4"/>
          <w:sz w:val="24"/>
          <w:szCs w:val="24"/>
          <w:highlight w:val="none"/>
        </w:rPr>
        <w:t>对每一种</w:t>
      </w:r>
      <w:r>
        <w:rPr>
          <w:rFonts w:hint="eastAsia" w:asciiTheme="minorEastAsia" w:hAnsiTheme="minorEastAsia" w:eastAsiaTheme="minorEastAsia" w:cstheme="minorEastAsia"/>
          <w:color w:val="auto"/>
          <w:spacing w:val="-4"/>
          <w:sz w:val="24"/>
          <w:szCs w:val="24"/>
          <w:highlight w:val="none"/>
          <w:lang w:val="en-US" w:eastAsia="zh-CN"/>
        </w:rPr>
        <w:t>服务</w:t>
      </w:r>
      <w:r>
        <w:rPr>
          <w:rFonts w:hint="eastAsia" w:asciiTheme="minorEastAsia" w:hAnsiTheme="minorEastAsia" w:eastAsiaTheme="minorEastAsia" w:cstheme="minorEastAsia"/>
          <w:color w:val="auto"/>
          <w:spacing w:val="-4"/>
          <w:sz w:val="24"/>
          <w:szCs w:val="24"/>
          <w:highlight w:val="none"/>
        </w:rPr>
        <w:t>只能有一个报价，采购单位不接受有选择的报价</w:t>
      </w:r>
      <w:r>
        <w:rPr>
          <w:rFonts w:hint="eastAsia" w:asciiTheme="minorEastAsia" w:hAnsiTheme="minorEastAsia" w:eastAsiaTheme="minorEastAsia" w:cstheme="minorEastAsia"/>
          <w:color w:val="auto"/>
          <w:sz w:val="24"/>
          <w:szCs w:val="24"/>
          <w:highlight w:val="none"/>
        </w:rPr>
        <w:t>。</w:t>
      </w:r>
    </w:p>
    <w:p w14:paraId="7D3CF538">
      <w:pPr>
        <w:adjustRightInd w:val="0"/>
        <w:spacing w:line="360" w:lineRule="auto"/>
        <w:ind w:firstLine="540" w:firstLineChars="225"/>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本次采购为国内采购，报价以人民币为货币单位，应分单价、小计和总价。</w:t>
      </w:r>
    </w:p>
    <w:p w14:paraId="6E131B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报价人报价中漏报、少报的费用，视为此项费用已隐含在响应报价中，成交后不得再向采购人收取任何费用。</w:t>
      </w:r>
    </w:p>
    <w:p w14:paraId="463784AF">
      <w:pPr>
        <w:spacing w:line="360" w:lineRule="auto"/>
        <w:ind w:firstLine="480" w:firstLineChars="200"/>
        <w:rPr>
          <w:rFonts w:hint="eastAsia" w:asciiTheme="minorEastAsia" w:hAnsiTheme="minorEastAsia" w:eastAsiaTheme="minorEastAsia" w:cstheme="minorEastAsia"/>
          <w:b w:val="0"/>
          <w:color w:val="auto"/>
          <w:spacing w:val="0"/>
          <w:sz w:val="24"/>
          <w:szCs w:val="24"/>
          <w:highlight w:val="none"/>
        </w:rPr>
      </w:pPr>
    </w:p>
    <w:p w14:paraId="1BF7B087">
      <w:pPr>
        <w:pStyle w:val="3"/>
        <w:keepNext w:val="0"/>
        <w:keepLines w:val="0"/>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、交付使用期及交付地点</w:t>
      </w:r>
    </w:p>
    <w:p w14:paraId="196A4702">
      <w:pPr>
        <w:pStyle w:val="13"/>
        <w:spacing w:after="0" w:line="360" w:lineRule="auto"/>
        <w:ind w:left="0" w:leftChars="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交付</w:t>
      </w:r>
      <w:r>
        <w:rPr>
          <w:rFonts w:hint="eastAsia" w:ascii="宋体" w:hAnsi="宋体" w:eastAsia="宋体" w:cs="宋体"/>
          <w:color w:val="auto"/>
          <w:sz w:val="24"/>
          <w:szCs w:val="24"/>
          <w:highlight w:val="none"/>
        </w:rPr>
        <w:t>期：合同签订后</w:t>
      </w:r>
      <w:r>
        <w:rPr>
          <w:rFonts w:hint="eastAsia" w:ascii="宋体" w:hAnsi="宋体" w:cs="宋体"/>
          <w:color w:val="auto"/>
          <w:sz w:val="24"/>
          <w:szCs w:val="24"/>
          <w:highlight w:val="none"/>
          <w:lang w:val="en-US" w:eastAsia="zh-CN"/>
        </w:rPr>
        <w:t>30个日历日内</w:t>
      </w:r>
      <w:r>
        <w:rPr>
          <w:rFonts w:hint="eastAsia" w:ascii="宋体" w:hAnsi="宋体" w:eastAsia="宋体" w:cs="宋体"/>
          <w:color w:val="auto"/>
          <w:sz w:val="24"/>
          <w:szCs w:val="24"/>
          <w:highlight w:val="none"/>
        </w:rPr>
        <w:t>交付使用</w:t>
      </w:r>
      <w:r>
        <w:rPr>
          <w:rFonts w:hint="eastAsia" w:ascii="宋体" w:hAnsi="宋体" w:cs="宋体"/>
          <w:color w:val="auto"/>
          <w:sz w:val="24"/>
          <w:szCs w:val="24"/>
          <w:highlight w:val="none"/>
          <w:lang w:val="en-US" w:eastAsia="zh-CN"/>
        </w:rPr>
        <w:t>。</w:t>
      </w:r>
    </w:p>
    <w:p w14:paraId="3F841D41">
      <w:pPr>
        <w:pStyle w:val="13"/>
        <w:spacing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服务地点：厦门市行政区域内采购人指定地点。</w:t>
      </w:r>
    </w:p>
    <w:p w14:paraId="45FE12E4">
      <w:pPr>
        <w:pStyle w:val="13"/>
        <w:spacing w:after="0" w:line="360" w:lineRule="auto"/>
        <w:ind w:left="0"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3、是否收取履约保证金：否。</w:t>
      </w:r>
    </w:p>
    <w:p w14:paraId="6A9BA4F0">
      <w:pPr>
        <w:pStyle w:val="13"/>
        <w:spacing w:after="0" w:line="360" w:lineRule="auto"/>
        <w:ind w:left="0" w:leftChars="0"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4、是否邀请报价人参与验收：否。</w:t>
      </w:r>
    </w:p>
    <w:p w14:paraId="3EB0BC93">
      <w:pPr>
        <w:pStyle w:val="3"/>
        <w:keepNext w:val="0"/>
        <w:keepLines w:val="0"/>
        <w:spacing w:before="0" w:after="0" w:line="360" w:lineRule="auto"/>
        <w:rPr>
          <w:rFonts w:hint="eastAsia" w:asciiTheme="minorEastAsia" w:hAnsiTheme="minorEastAsia" w:eastAsiaTheme="minorEastAsia" w:cstheme="minorEastAsia"/>
          <w:color w:val="auto"/>
          <w:sz w:val="24"/>
          <w:szCs w:val="24"/>
          <w:highlight w:val="none"/>
        </w:rPr>
      </w:pPr>
    </w:p>
    <w:p w14:paraId="43283633">
      <w:pPr>
        <w:pStyle w:val="3"/>
        <w:keepNext w:val="0"/>
        <w:keepLines w:val="0"/>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rPr>
        <w:t>、验收条件</w:t>
      </w:r>
    </w:p>
    <w:p w14:paraId="4AF7C4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验收条件：研究报告进行过程的每个阶段完成后，成交供应商应及时通知采购人，进行相关事项的讨论，并根据采购人提出的整改意见及时整改。</w:t>
      </w:r>
    </w:p>
    <w:p w14:paraId="28B866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验收依据：采购文件、报价文件及国家、省、市有关的标准规定，均为验收依据。</w:t>
      </w:r>
    </w:p>
    <w:p w14:paraId="6552A4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采购人与成交供应商签订承包合同，根据采购文件规定和成交供应商的响应承诺约定具体事项和考核办法，成交供应商若发生违约行为或考核不合格，采购人有权终止合同的履行。</w:t>
      </w:r>
    </w:p>
    <w:p w14:paraId="39112A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验收时成交供应商必须派代表参加。</w:t>
      </w:r>
    </w:p>
    <w:p w14:paraId="50CC5F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验收过程所发生的一切费用由成交供应商承担。</w:t>
      </w:r>
    </w:p>
    <w:p w14:paraId="1F33505D">
      <w:pPr>
        <w:pStyle w:val="7"/>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、整体验收合格以通过采购人组织的终验并签署最终验收报告为准。验收合格报告出具日为系统验收合格日，并作为计算免费维护期起止日的依据。</w:t>
      </w:r>
    </w:p>
    <w:p w14:paraId="09ED3EA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成交供应商在履约过程中若有出现安全事故，其责任及相应的赔偿均由成交供应商自行承担，采购人不承担所有责任及义务。</w:t>
      </w:r>
    </w:p>
    <w:p w14:paraId="4AEB2ABB">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D4D097F">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00EFB83">
      <w:pPr>
        <w:pStyle w:val="3"/>
        <w:keepNext w:val="0"/>
        <w:keepLines w:val="0"/>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七</w:t>
      </w:r>
      <w:r>
        <w:rPr>
          <w:rFonts w:hint="eastAsia" w:asciiTheme="minorEastAsia" w:hAnsiTheme="minorEastAsia" w:eastAsiaTheme="minorEastAsia" w:cstheme="minorEastAsia"/>
          <w:color w:val="auto"/>
          <w:sz w:val="24"/>
          <w:szCs w:val="24"/>
          <w:highlight w:val="none"/>
        </w:rPr>
        <w:t>、付款条件</w:t>
      </w:r>
    </w:p>
    <w:tbl>
      <w:tblPr>
        <w:tblStyle w:val="24"/>
        <w:tblW w:w="832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34"/>
        <w:gridCol w:w="1561"/>
        <w:gridCol w:w="5630"/>
      </w:tblGrid>
      <w:tr w14:paraId="0CA7E7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Pr>
        <w:tc>
          <w:tcPr>
            <w:tcW w:w="1134" w:type="dxa"/>
            <w:tcBorders>
              <w:top w:val="outset" w:color="auto" w:sz="6" w:space="0"/>
              <w:left w:val="outset" w:color="auto" w:sz="6" w:space="0"/>
              <w:bottom w:val="outset" w:color="auto" w:sz="6" w:space="0"/>
              <w:right w:val="outset" w:color="auto" w:sz="6" w:space="0"/>
            </w:tcBorders>
            <w:noWrap w:val="0"/>
            <w:vAlign w:val="center"/>
          </w:tcPr>
          <w:p w14:paraId="390E9DE0">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支付期次</w:t>
            </w:r>
          </w:p>
        </w:tc>
        <w:tc>
          <w:tcPr>
            <w:tcW w:w="1561" w:type="dxa"/>
            <w:tcBorders>
              <w:top w:val="outset" w:color="auto" w:sz="6" w:space="0"/>
              <w:left w:val="outset" w:color="auto" w:sz="6" w:space="0"/>
              <w:bottom w:val="outset" w:color="auto" w:sz="6" w:space="0"/>
              <w:right w:val="outset" w:color="auto" w:sz="6" w:space="0"/>
            </w:tcBorders>
            <w:noWrap w:val="0"/>
            <w:vAlign w:val="center"/>
          </w:tcPr>
          <w:p w14:paraId="65F82F6D">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支付比例(%)</w:t>
            </w:r>
          </w:p>
        </w:tc>
        <w:tc>
          <w:tcPr>
            <w:tcW w:w="5630" w:type="dxa"/>
            <w:tcBorders>
              <w:top w:val="outset" w:color="auto" w:sz="6" w:space="0"/>
              <w:left w:val="outset" w:color="auto" w:sz="6" w:space="0"/>
              <w:bottom w:val="outset" w:color="auto" w:sz="6" w:space="0"/>
              <w:right w:val="outset" w:color="auto" w:sz="6" w:space="0"/>
            </w:tcBorders>
            <w:noWrap w:val="0"/>
            <w:vAlign w:val="center"/>
          </w:tcPr>
          <w:p w14:paraId="5CD7F30D">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支付期次说明</w:t>
            </w:r>
          </w:p>
        </w:tc>
      </w:tr>
      <w:tr w14:paraId="11FC88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Pr>
        <w:tc>
          <w:tcPr>
            <w:tcW w:w="1134" w:type="dxa"/>
            <w:tcBorders>
              <w:top w:val="outset" w:color="auto" w:sz="6" w:space="0"/>
              <w:left w:val="outset" w:color="auto" w:sz="6" w:space="0"/>
              <w:bottom w:val="outset" w:color="auto" w:sz="6" w:space="0"/>
              <w:right w:val="outset" w:color="auto" w:sz="6" w:space="0"/>
            </w:tcBorders>
            <w:noWrap w:val="0"/>
            <w:vAlign w:val="center"/>
          </w:tcPr>
          <w:p w14:paraId="4E00DF53">
            <w:pPr>
              <w:widowControl/>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561" w:type="dxa"/>
            <w:tcBorders>
              <w:top w:val="outset" w:color="auto" w:sz="6" w:space="0"/>
              <w:left w:val="outset" w:color="auto" w:sz="6" w:space="0"/>
              <w:bottom w:val="outset" w:color="auto" w:sz="6" w:space="0"/>
              <w:right w:val="outset" w:color="auto" w:sz="6" w:space="0"/>
            </w:tcBorders>
            <w:noWrap w:val="0"/>
            <w:vAlign w:val="center"/>
          </w:tcPr>
          <w:p w14:paraId="3F11AB96">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100</w:t>
            </w:r>
          </w:p>
        </w:tc>
        <w:tc>
          <w:tcPr>
            <w:tcW w:w="5630" w:type="dxa"/>
            <w:tcBorders>
              <w:top w:val="outset" w:color="auto" w:sz="6" w:space="0"/>
              <w:left w:val="outset" w:color="auto" w:sz="6" w:space="0"/>
              <w:bottom w:val="outset" w:color="auto" w:sz="6" w:space="0"/>
              <w:right w:val="outset" w:color="auto" w:sz="6" w:space="0"/>
            </w:tcBorders>
            <w:noWrap w:val="0"/>
            <w:vAlign w:val="center"/>
          </w:tcPr>
          <w:p w14:paraId="37CE6F19">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由采购人与成交供应商在合同中另行约定</w:t>
            </w:r>
          </w:p>
        </w:tc>
      </w:tr>
    </w:tbl>
    <w:p w14:paraId="7B512690">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28DDCFD8">
      <w:pPr>
        <w:pStyle w:val="3"/>
        <w:keepNext w:val="0"/>
        <w:keepLines w:val="0"/>
        <w:spacing w:before="0" w:after="0" w:line="360" w:lineRule="auto"/>
        <w:rPr>
          <w:rFonts w:hint="eastAsia" w:asciiTheme="minorEastAsia" w:hAnsiTheme="minorEastAsia" w:eastAsiaTheme="minorEastAsia" w:cstheme="minorEastAsia"/>
          <w:b w:val="0"/>
          <w:color w:val="auto"/>
          <w:sz w:val="24"/>
          <w:szCs w:val="24"/>
          <w:highlight w:val="none"/>
        </w:rPr>
      </w:pPr>
    </w:p>
    <w:p w14:paraId="3A0A8371">
      <w:pPr>
        <w:pStyle w:val="3"/>
        <w:keepNext w:val="0"/>
        <w:keepLines w:val="0"/>
        <w:spacing w:before="0" w:after="0"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、售后服务要求</w:t>
      </w:r>
    </w:p>
    <w:p w14:paraId="7316BCE4">
      <w:pPr>
        <w:widowControl/>
        <w:spacing w:after="0"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bookmarkStart w:id="25" w:name="_Hlk116981029"/>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在系统的服务期内，</w:t>
      </w:r>
      <w:r>
        <w:rPr>
          <w:rFonts w:hint="eastAsia" w:asciiTheme="minorEastAsia" w:hAnsiTheme="minorEastAsia" w:eastAsiaTheme="minorEastAsia" w:cstheme="minorEastAsia"/>
          <w:color w:val="auto"/>
          <w:kern w:val="0"/>
          <w:sz w:val="24"/>
          <w:szCs w:val="24"/>
          <w:highlight w:val="none"/>
          <w:lang w:val="en-US" w:eastAsia="zh-CN"/>
        </w:rPr>
        <w:t>报价人</w:t>
      </w:r>
      <w:r>
        <w:rPr>
          <w:rFonts w:hint="eastAsia" w:asciiTheme="minorEastAsia" w:hAnsiTheme="minorEastAsia" w:eastAsiaTheme="minorEastAsia" w:cstheme="minorEastAsia"/>
          <w:color w:val="auto"/>
          <w:kern w:val="0"/>
          <w:sz w:val="24"/>
          <w:szCs w:val="24"/>
          <w:highlight w:val="none"/>
        </w:rPr>
        <w:t>应确保系统的正常使用。在接到用户服务要求后应立即做出回应，并在承诺的服务时间内实施服务。</w:t>
      </w:r>
    </w:p>
    <w:bookmarkEnd w:id="25"/>
    <w:p w14:paraId="29214604">
      <w:pPr>
        <w:widowControl/>
        <w:spacing w:after="0"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报价人有良好的售后服务能力。</w:t>
      </w:r>
    </w:p>
    <w:p w14:paraId="083EE231">
      <w:pPr>
        <w:pStyle w:val="3"/>
        <w:keepNext w:val="0"/>
        <w:keepLines w:val="0"/>
        <w:spacing w:before="0" w:after="0" w:line="360" w:lineRule="auto"/>
        <w:ind w:firstLine="0" w:firstLineChars="0"/>
        <w:rPr>
          <w:rFonts w:hint="eastAsia" w:ascii="宋体" w:hAnsi="宋体" w:eastAsia="宋体" w:cs="宋体"/>
          <w:color w:val="auto"/>
          <w:sz w:val="24"/>
          <w:szCs w:val="24"/>
          <w:highlight w:val="none"/>
          <w:lang w:val="en-US" w:eastAsia="zh-CN"/>
        </w:rPr>
      </w:pPr>
    </w:p>
    <w:p w14:paraId="478C9B9F">
      <w:pPr>
        <w:pStyle w:val="3"/>
        <w:keepNext w:val="0"/>
        <w:keepLines w:val="0"/>
        <w:spacing w:before="0" w:after="0"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、资格证明文件</w:t>
      </w:r>
    </w:p>
    <w:p w14:paraId="594F3FB2">
      <w:pPr>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*1、报价人应提供工商营业执照（副本）（加盖公章）的复印件，提供税务登记证及组织机构代码证复印件。报价人已提供加载有统一社会信用代码营业执照的，视为已提供税务登记证和组织机构代码证。</w:t>
      </w:r>
    </w:p>
    <w:p w14:paraId="0E172362">
      <w:pPr>
        <w:pStyle w:val="63"/>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*2、报价人全权代表若不是单位负责人，应提供单位授权书原件，并提供被授权代表身份证复印件。</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4654FE7E">
      <w:pPr>
        <w:spacing w:line="360" w:lineRule="auto"/>
        <w:ind w:firstLine="0"/>
        <w:rPr>
          <w:rFonts w:hint="eastAsia" w:ascii="宋体" w:hAnsi="宋体" w:eastAsia="宋体" w:cs="宋体"/>
          <w:color w:val="auto"/>
          <w:sz w:val="24"/>
          <w:szCs w:val="24"/>
          <w:highlight w:val="none"/>
        </w:rPr>
      </w:pPr>
      <w:bookmarkStart w:id="26" w:name="_Toc432356158"/>
      <w:bookmarkStart w:id="27" w:name="_Toc338238196"/>
    </w:p>
    <w:p w14:paraId="5EBE3554">
      <w:pPr>
        <w:spacing w:line="360" w:lineRule="auto"/>
        <w:ind w:firstLine="0" w:firstLineChars="0"/>
        <w:rPr>
          <w:rFonts w:ascii="宋体" w:hAnsi="宋体"/>
          <w:b/>
          <w:color w:val="auto"/>
          <w:sz w:val="24"/>
          <w:highlight w:val="none"/>
        </w:rPr>
      </w:pPr>
      <w:r>
        <w:rPr>
          <w:rFonts w:hint="eastAsia" w:ascii="宋体" w:hAnsi="宋体"/>
          <w:b/>
          <w:color w:val="auto"/>
          <w:sz w:val="24"/>
          <w:highlight w:val="none"/>
        </w:rPr>
        <w:t>十、其他要求：</w:t>
      </w:r>
    </w:p>
    <w:p w14:paraId="3BC3DF51">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、报价人应提供半年内依法缴纳税收和社会保障资金的相关证明。</w:t>
      </w:r>
    </w:p>
    <w:p w14:paraId="762A0836">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、报价人认为有利于采购人的其他优惠条款应单独列明。</w:t>
      </w:r>
    </w:p>
    <w:p w14:paraId="7441BF45">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、知识产权：报价人必须保证采购人在使用其成交产品过程的任何时候不受到知识产权或版权的纠纷，否则，由此产生的任何责任完全由成交供应商承担。</w:t>
      </w:r>
    </w:p>
    <w:p w14:paraId="2BF5097A">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、合同签订：成交供应商接到《成交通知书》后，须持《成交通知书》与采购人联系签订合同等相关事宜并与采购人签订合同，采购文件条款、成交供应商的报价文件内容均为合同签订的基础。</w:t>
      </w:r>
    </w:p>
    <w:p w14:paraId="69169041">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、投标时需提供投标文件电子版（U盘或光盘）1份。</w:t>
      </w:r>
    </w:p>
    <w:bookmarkEnd w:id="26"/>
    <w:bookmarkEnd w:id="27"/>
    <w:p w14:paraId="72642913">
      <w:pPr>
        <w:spacing w:line="360" w:lineRule="auto"/>
        <w:jc w:val="center"/>
        <w:rPr>
          <w:rFonts w:hint="eastAsia" w:ascii="宋体" w:hAnsi="宋体" w:eastAsia="宋体" w:cs="宋体"/>
          <w:b/>
          <w:bCs/>
          <w:color w:val="auto"/>
          <w:sz w:val="32"/>
          <w:szCs w:val="32"/>
          <w:highlight w:val="none"/>
        </w:rPr>
      </w:pPr>
      <w:bookmarkStart w:id="28" w:name="_Toc268599010"/>
    </w:p>
    <w:p w14:paraId="1134FEFB">
      <w:pPr>
        <w:pStyle w:val="2"/>
        <w:rPr>
          <w:rFonts w:hint="eastAsia"/>
          <w:color w:val="auto"/>
          <w:highlight w:val="none"/>
        </w:rPr>
      </w:pPr>
    </w:p>
    <w:p w14:paraId="115AAC7D">
      <w:pPr>
        <w:pStyle w:val="2"/>
        <w:rPr>
          <w:rFonts w:hint="eastAsia"/>
          <w:color w:val="auto"/>
          <w:highlight w:val="none"/>
        </w:rPr>
      </w:pPr>
    </w:p>
    <w:p w14:paraId="4D4A89D9">
      <w:pPr>
        <w:pStyle w:val="2"/>
        <w:rPr>
          <w:rFonts w:hint="eastAsia"/>
          <w:color w:val="auto"/>
          <w:highlight w:val="none"/>
        </w:rPr>
      </w:pPr>
    </w:p>
    <w:p w14:paraId="58D1DEEA">
      <w:pPr>
        <w:pStyle w:val="2"/>
        <w:rPr>
          <w:rFonts w:hint="eastAsia"/>
          <w:color w:val="auto"/>
          <w:highlight w:val="none"/>
        </w:rPr>
      </w:pPr>
    </w:p>
    <w:p w14:paraId="1ADDCE3E">
      <w:pPr>
        <w:pStyle w:val="2"/>
        <w:rPr>
          <w:rFonts w:hint="eastAsia"/>
          <w:color w:val="auto"/>
          <w:highlight w:val="none"/>
        </w:rPr>
      </w:pPr>
    </w:p>
    <w:p w14:paraId="59799826">
      <w:pPr>
        <w:pStyle w:val="2"/>
        <w:rPr>
          <w:rFonts w:hint="eastAsia"/>
          <w:color w:val="auto"/>
          <w:highlight w:val="none"/>
        </w:rPr>
      </w:pPr>
    </w:p>
    <w:p w14:paraId="3F9DB01F">
      <w:pPr>
        <w:pStyle w:val="2"/>
        <w:rPr>
          <w:rFonts w:hint="eastAsia"/>
          <w:color w:val="auto"/>
          <w:highlight w:val="none"/>
        </w:rPr>
      </w:pPr>
    </w:p>
    <w:p w14:paraId="0A58D5CB">
      <w:pPr>
        <w:pStyle w:val="2"/>
        <w:tabs>
          <w:tab w:val="left" w:pos="1750"/>
        </w:tabs>
        <w:rPr>
          <w:rFonts w:hint="eastAsia" w:eastAsia="华文楷体"/>
          <w:color w:val="auto"/>
          <w:highlight w:val="none"/>
          <w:lang w:eastAsia="zh-CN"/>
        </w:rPr>
      </w:pPr>
      <w:r>
        <w:rPr>
          <w:rFonts w:hint="eastAsia"/>
          <w:color w:val="auto"/>
          <w:highlight w:val="none"/>
          <w:lang w:eastAsia="zh-CN"/>
        </w:rPr>
        <w:tab/>
      </w:r>
    </w:p>
    <w:p w14:paraId="72C536C5">
      <w:pPr>
        <w:spacing w:line="360" w:lineRule="auto"/>
        <w:jc w:val="center"/>
        <w:rPr>
          <w:rFonts w:hint="eastAsia" w:ascii="宋体" w:hAnsi="宋体" w:eastAsia="宋体" w:cs="宋体"/>
          <w:b/>
          <w:bCs/>
          <w:color w:val="auto"/>
          <w:sz w:val="32"/>
          <w:szCs w:val="32"/>
          <w:highlight w:val="none"/>
        </w:rPr>
      </w:pPr>
    </w:p>
    <w:p w14:paraId="4968B69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32"/>
          <w:szCs w:val="32"/>
          <w:highlight w:val="none"/>
        </w:rPr>
        <w:t>第四章   厦门市市级</w:t>
      </w:r>
      <w:r>
        <w:rPr>
          <w:rFonts w:hint="eastAsia" w:ascii="宋体" w:hAnsi="宋体" w:eastAsia="宋体" w:cs="宋体"/>
          <w:b/>
          <w:color w:val="auto"/>
          <w:sz w:val="32"/>
          <w:szCs w:val="32"/>
          <w:highlight w:val="none"/>
        </w:rPr>
        <w:t>政府采购合同（参考文本）</w:t>
      </w:r>
    </w:p>
    <w:tbl>
      <w:tblPr>
        <w:tblStyle w:val="2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14:paraId="3D07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24" w:type="dxa"/>
            <w:tcBorders>
              <w:top w:val="single" w:color="auto" w:sz="4" w:space="0"/>
              <w:left w:val="single" w:color="auto" w:sz="4" w:space="0"/>
              <w:bottom w:val="single" w:color="auto" w:sz="4" w:space="0"/>
              <w:right w:val="single" w:color="auto" w:sz="4" w:space="0"/>
            </w:tcBorders>
            <w:noWrap w:val="0"/>
            <w:vAlign w:val="top"/>
          </w:tcPr>
          <w:p w14:paraId="3DA4E9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4F9522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本格式条款仅作为双方签订合同的参考，为阐明各方的权利和义务，经协商可增加新的条款、修改相关条款， 但不得与采购文件、报价文件的实质性内容相背离。本合同格式主要适用于服务类项目采购代理机构可参照制定。</w:t>
            </w:r>
          </w:p>
        </w:tc>
      </w:tr>
    </w:tbl>
    <w:p w14:paraId="501CFFF9">
      <w:pPr>
        <w:wordWrap w:val="0"/>
        <w:spacing w:line="360" w:lineRule="auto"/>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合同号：</w:t>
      </w:r>
      <w:r>
        <w:rPr>
          <w:rFonts w:hint="eastAsia" w:ascii="宋体" w:hAnsi="宋体" w:eastAsia="宋体" w:cs="宋体"/>
          <w:color w:val="auto"/>
          <w:sz w:val="24"/>
          <w:szCs w:val="24"/>
          <w:highlight w:val="none"/>
          <w:u w:val="single"/>
        </w:rPr>
        <w:t xml:space="preserve">                  .</w:t>
      </w:r>
    </w:p>
    <w:p w14:paraId="242373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2B5F95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乙方（成交供应商）：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u w:val="single"/>
        </w:rPr>
        <w:t xml:space="preserve">     年   月   日</w:t>
      </w:r>
    </w:p>
    <w:p w14:paraId="70BB47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根据甲方委托</w:t>
      </w:r>
      <w:r>
        <w:rPr>
          <w:rFonts w:hint="eastAsia" w:ascii="宋体" w:hAnsi="宋体" w:eastAsia="宋体" w:cs="宋体"/>
          <w:color w:val="auto"/>
          <w:sz w:val="24"/>
          <w:szCs w:val="24"/>
          <w:highlight w:val="none"/>
          <w:u w:val="single"/>
        </w:rPr>
        <w:t>（采购代理机构）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）的采购结果，乙方为成交供应商，现依照采购文件、</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报价文件及有关法律、法规、规章规定的内容，双方达成如下协议：</w:t>
      </w:r>
    </w:p>
    <w:p w14:paraId="508EEF0B">
      <w:pPr>
        <w:spacing w:line="360" w:lineRule="auto"/>
        <w:ind w:left="69" w:leftChars="33"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一、合同标的和合同价格</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984"/>
      </w:tblGrid>
      <w:tr w14:paraId="7338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noWrap w:val="0"/>
            <w:vAlign w:val="center"/>
          </w:tcPr>
          <w:p w14:paraId="2891D8F4">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236" w:type="dxa"/>
            <w:tcBorders>
              <w:top w:val="single" w:color="auto" w:sz="4" w:space="0"/>
              <w:left w:val="single" w:color="auto" w:sz="4" w:space="0"/>
              <w:bottom w:val="single" w:color="auto" w:sz="4" w:space="0"/>
              <w:right w:val="single" w:color="auto" w:sz="4" w:space="0"/>
            </w:tcBorders>
            <w:noWrap w:val="0"/>
            <w:vAlign w:val="center"/>
          </w:tcPr>
          <w:p w14:paraId="3FD9ED9F">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914" w:type="dxa"/>
            <w:tcBorders>
              <w:top w:val="single" w:color="auto" w:sz="4" w:space="0"/>
              <w:left w:val="single" w:color="auto" w:sz="4" w:space="0"/>
              <w:bottom w:val="single" w:color="auto" w:sz="4" w:space="0"/>
              <w:right w:val="single" w:color="auto" w:sz="4" w:space="0"/>
            </w:tcBorders>
            <w:noWrap w:val="0"/>
            <w:vAlign w:val="center"/>
          </w:tcPr>
          <w:p w14:paraId="29460D8B">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B8A163B">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 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65A08E6">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 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530E8C9">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r>
      <w:tr w14:paraId="7370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7F52125B">
            <w:pPr>
              <w:spacing w:line="360" w:lineRule="auto"/>
              <w:ind w:left="69"/>
              <w:rPr>
                <w:rFonts w:hint="eastAsia" w:ascii="宋体" w:hAnsi="宋体" w:eastAsia="宋体" w:cs="宋体"/>
                <w:color w:val="auto"/>
                <w:sz w:val="24"/>
                <w:szCs w:val="24"/>
                <w:highlight w:val="none"/>
              </w:rPr>
            </w:pPr>
          </w:p>
          <w:p w14:paraId="2D17B853">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6634AF8">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41399AC9">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43440476">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D62F262">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0A38D4E">
            <w:pPr>
              <w:spacing w:line="360" w:lineRule="auto"/>
              <w:ind w:left="69"/>
              <w:rPr>
                <w:rFonts w:hint="eastAsia" w:ascii="宋体" w:hAnsi="宋体" w:eastAsia="宋体" w:cs="宋体"/>
                <w:color w:val="auto"/>
                <w:sz w:val="24"/>
                <w:szCs w:val="24"/>
                <w:highlight w:val="none"/>
              </w:rPr>
            </w:pPr>
          </w:p>
        </w:tc>
      </w:tr>
      <w:tr w14:paraId="14F3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753AAE74">
            <w:pPr>
              <w:spacing w:line="360" w:lineRule="auto"/>
              <w:ind w:left="69"/>
              <w:rPr>
                <w:rFonts w:hint="eastAsia" w:ascii="宋体" w:hAnsi="宋体" w:eastAsia="宋体" w:cs="宋体"/>
                <w:color w:val="auto"/>
                <w:sz w:val="24"/>
                <w:szCs w:val="24"/>
                <w:highlight w:val="none"/>
              </w:rPr>
            </w:pPr>
          </w:p>
          <w:p w14:paraId="395BA379">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BFDA100">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1FEC0B1C">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7AEBC26A">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D154D08">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4451F2E5">
            <w:pPr>
              <w:spacing w:line="360" w:lineRule="auto"/>
              <w:ind w:left="69"/>
              <w:rPr>
                <w:rFonts w:hint="eastAsia" w:ascii="宋体" w:hAnsi="宋体" w:eastAsia="宋体" w:cs="宋体"/>
                <w:color w:val="auto"/>
                <w:sz w:val="24"/>
                <w:szCs w:val="24"/>
                <w:highlight w:val="none"/>
              </w:rPr>
            </w:pPr>
          </w:p>
        </w:tc>
      </w:tr>
      <w:tr w14:paraId="3C56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3491A985">
            <w:pPr>
              <w:spacing w:line="360" w:lineRule="auto"/>
              <w:ind w:left="69"/>
              <w:rPr>
                <w:rFonts w:hint="eastAsia" w:ascii="宋体" w:hAnsi="宋体" w:eastAsia="宋体" w:cs="宋体"/>
                <w:color w:val="auto"/>
                <w:sz w:val="24"/>
                <w:szCs w:val="24"/>
                <w:highlight w:val="none"/>
              </w:rPr>
            </w:pPr>
          </w:p>
          <w:p w14:paraId="1244D17D">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F7981EF">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74A2405F">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68081BEF">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33C8B35">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17CAE986">
            <w:pPr>
              <w:spacing w:line="360" w:lineRule="auto"/>
              <w:ind w:left="69"/>
              <w:rPr>
                <w:rFonts w:hint="eastAsia" w:ascii="宋体" w:hAnsi="宋体" w:eastAsia="宋体" w:cs="宋体"/>
                <w:color w:val="auto"/>
                <w:sz w:val="24"/>
                <w:szCs w:val="24"/>
                <w:highlight w:val="none"/>
              </w:rPr>
            </w:pPr>
          </w:p>
        </w:tc>
      </w:tr>
      <w:tr w14:paraId="4AD2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noWrap w:val="0"/>
            <w:vAlign w:val="top"/>
          </w:tcPr>
          <w:p w14:paraId="7EFB227F">
            <w:pPr>
              <w:spacing w:line="360" w:lineRule="auto"/>
              <w:ind w:left="69"/>
              <w:rPr>
                <w:rFonts w:hint="eastAsia" w:ascii="宋体" w:hAnsi="宋体" w:eastAsia="宋体" w:cs="宋体"/>
                <w:color w:val="auto"/>
                <w:sz w:val="24"/>
                <w:szCs w:val="24"/>
                <w:highlight w:val="none"/>
              </w:rPr>
            </w:pPr>
          </w:p>
          <w:p w14:paraId="4A207C2B">
            <w:pPr>
              <w:spacing w:line="360" w:lineRule="auto"/>
              <w:ind w:left="69"/>
              <w:rPr>
                <w:rFonts w:hint="eastAsia" w:ascii="宋体" w:hAnsi="宋体" w:eastAsia="宋体" w:cs="宋体"/>
                <w:color w:val="auto"/>
                <w:sz w:val="24"/>
                <w:szCs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72A388D">
            <w:pPr>
              <w:spacing w:line="360" w:lineRule="auto"/>
              <w:ind w:left="69"/>
              <w:rPr>
                <w:rFonts w:hint="eastAsia" w:ascii="宋体" w:hAnsi="宋体" w:eastAsia="宋体" w:cs="宋体"/>
                <w:color w:val="auto"/>
                <w:sz w:val="24"/>
                <w:szCs w:val="24"/>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top"/>
          </w:tcPr>
          <w:p w14:paraId="652F0CB9">
            <w:pPr>
              <w:spacing w:line="360" w:lineRule="auto"/>
              <w:ind w:left="69"/>
              <w:rPr>
                <w:rFonts w:hint="eastAsia" w:ascii="宋体" w:hAnsi="宋体" w:eastAsia="宋体" w:cs="宋体"/>
                <w:color w:val="auto"/>
                <w:sz w:val="24"/>
                <w:szCs w:val="24"/>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top"/>
          </w:tcPr>
          <w:p w14:paraId="743E85B1">
            <w:pPr>
              <w:spacing w:line="360" w:lineRule="auto"/>
              <w:ind w:left="69"/>
              <w:rPr>
                <w:rFonts w:hint="eastAsia" w:ascii="宋体" w:hAnsi="宋体"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5464591">
            <w:pPr>
              <w:spacing w:line="360" w:lineRule="auto"/>
              <w:ind w:left="69"/>
              <w:rPr>
                <w:rFonts w:hint="eastAsia" w:ascii="宋体" w:hAnsi="宋体" w:eastAsia="宋体" w:cs="宋体"/>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14:paraId="32062CCF">
            <w:pPr>
              <w:spacing w:line="360" w:lineRule="auto"/>
              <w:ind w:left="69"/>
              <w:rPr>
                <w:rFonts w:hint="eastAsia" w:ascii="宋体" w:hAnsi="宋体" w:eastAsia="宋体" w:cs="宋体"/>
                <w:color w:val="auto"/>
                <w:sz w:val="24"/>
                <w:szCs w:val="24"/>
                <w:highlight w:val="none"/>
              </w:rPr>
            </w:pPr>
          </w:p>
        </w:tc>
      </w:tr>
    </w:tbl>
    <w:p w14:paraId="1197FF9E">
      <w:pPr>
        <w:spacing w:line="360" w:lineRule="auto"/>
        <w:ind w:firstLine="480" w:firstLineChars="200"/>
        <w:rPr>
          <w:rFonts w:hint="eastAsia" w:ascii="宋体" w:hAnsi="宋体" w:eastAsia="宋体" w:cs="宋体"/>
          <w:color w:val="auto"/>
          <w:sz w:val="24"/>
          <w:szCs w:val="24"/>
          <w:highlight w:val="none"/>
        </w:rPr>
      </w:pPr>
    </w:p>
    <w:p w14:paraId="67DC1D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二、乙方应按下列要求完成服务工作：</w:t>
      </w:r>
    </w:p>
    <w:p w14:paraId="0F7BBEA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1.服务地点：</w:t>
      </w:r>
      <w:r>
        <w:rPr>
          <w:rFonts w:hint="eastAsia" w:ascii="宋体" w:hAnsi="宋体" w:eastAsia="宋体" w:cs="宋体"/>
          <w:color w:val="auto"/>
          <w:sz w:val="24"/>
          <w:szCs w:val="24"/>
          <w:highlight w:val="none"/>
          <w:u w:val="single"/>
        </w:rPr>
        <w:t xml:space="preserve">                                                 </w:t>
      </w:r>
    </w:p>
    <w:p w14:paraId="1E3E91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2.服务进度：</w:t>
      </w:r>
      <w:r>
        <w:rPr>
          <w:rFonts w:hint="eastAsia" w:ascii="宋体" w:hAnsi="宋体" w:eastAsia="宋体" w:cs="宋体"/>
          <w:color w:val="auto"/>
          <w:sz w:val="24"/>
          <w:szCs w:val="24"/>
          <w:highlight w:val="none"/>
          <w:u w:val="single"/>
        </w:rPr>
        <w:t xml:space="preserve">                                                 </w:t>
      </w:r>
    </w:p>
    <w:p w14:paraId="4DB327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3.服务质量要求：</w:t>
      </w:r>
      <w:r>
        <w:rPr>
          <w:rFonts w:hint="eastAsia" w:ascii="宋体" w:hAnsi="宋体" w:eastAsia="宋体" w:cs="宋体"/>
          <w:color w:val="auto"/>
          <w:sz w:val="24"/>
          <w:szCs w:val="24"/>
          <w:highlight w:val="none"/>
          <w:u w:val="single"/>
        </w:rPr>
        <w:t xml:space="preserve">                                             </w:t>
      </w:r>
    </w:p>
    <w:p w14:paraId="2497B78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4.服务期限要求：</w:t>
      </w:r>
      <w:r>
        <w:rPr>
          <w:rFonts w:hint="eastAsia" w:ascii="宋体" w:hAnsi="宋体" w:eastAsia="宋体" w:cs="宋体"/>
          <w:color w:val="auto"/>
          <w:sz w:val="24"/>
          <w:szCs w:val="24"/>
          <w:highlight w:val="none"/>
          <w:u w:val="single"/>
        </w:rPr>
        <w:t xml:space="preserve">                                             </w:t>
      </w:r>
    </w:p>
    <w:p w14:paraId="380265C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三、为保证乙方有效进行服务工作，甲方应当向乙方提供下列工作条件和协作事项：</w:t>
      </w:r>
    </w:p>
    <w:p w14:paraId="02C0C596">
      <w:pPr>
        <w:spacing w:line="360" w:lineRule="auto"/>
        <w:ind w:right="-21" w:rightChars="-10" w:firstLine="500" w:firstLineChars="25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1. 提供技术资料：</w:t>
      </w:r>
      <w:r>
        <w:rPr>
          <w:rFonts w:hint="eastAsia" w:ascii="宋体" w:hAnsi="宋体" w:eastAsia="宋体" w:cs="宋体"/>
          <w:color w:val="auto"/>
          <w:spacing w:val="-20"/>
          <w:sz w:val="24"/>
          <w:szCs w:val="24"/>
          <w:highlight w:val="none"/>
        </w:rPr>
        <w:cr/>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14:paraId="2ED5895F">
      <w:pPr>
        <w:spacing w:line="360" w:lineRule="auto"/>
        <w:ind w:right="-21" w:rightChars="-10" w:firstLine="600" w:firstLineChars="250"/>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2. 提供工作条件：</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（1）</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14:paraId="7E6C704A">
      <w:pPr>
        <w:spacing w:line="360" w:lineRule="auto"/>
        <w:ind w:right="-21" w:rightChars="-1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p>
    <w:p w14:paraId="5195C809">
      <w:pPr>
        <w:spacing w:line="360" w:lineRule="auto"/>
        <w:ind w:right="-21" w:rightChars="-10" w:firstLine="480" w:firstLineChars="20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z w:val="24"/>
          <w:szCs w:val="24"/>
          <w:highlight w:val="none"/>
        </w:rPr>
        <w:t>3. 其他：</w:t>
      </w:r>
      <w:r>
        <w:rPr>
          <w:rFonts w:hint="eastAsia" w:ascii="宋体" w:hAnsi="宋体" w:eastAsia="宋体" w:cs="宋体"/>
          <w:color w:val="auto"/>
          <w:spacing w:val="-20"/>
          <w:sz w:val="24"/>
          <w:szCs w:val="24"/>
          <w:highlight w:val="none"/>
          <w:u w:val="single"/>
        </w:rPr>
        <w:t xml:space="preserve">                                                                              </w:t>
      </w:r>
    </w:p>
    <w:p w14:paraId="717DAF77">
      <w:pPr>
        <w:spacing w:line="360" w:lineRule="auto"/>
        <w:ind w:right="-21" w:rightChars="-10"/>
        <w:rPr>
          <w:rFonts w:hint="eastAsia" w:ascii="宋体" w:hAnsi="宋体" w:eastAsia="宋体" w:cs="宋体"/>
          <w:color w:val="auto"/>
          <w:spacing w:val="-20"/>
          <w:sz w:val="24"/>
          <w:szCs w:val="24"/>
          <w:highlight w:val="none"/>
          <w:u w:val="singl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xml:space="preserve">    4. 甲方提供上述工作条件和协作事项的时间及方式：</w:t>
      </w:r>
      <w:r>
        <w:rPr>
          <w:rFonts w:hint="eastAsia" w:ascii="宋体" w:hAnsi="宋体" w:eastAsia="宋体" w:cs="宋体"/>
          <w:color w:val="auto"/>
          <w:spacing w:val="-20"/>
          <w:sz w:val="24"/>
          <w:szCs w:val="24"/>
          <w:highlight w:val="none"/>
          <w:u w:val="single"/>
        </w:rPr>
        <w:t xml:space="preserve">                        </w:t>
      </w:r>
    </w:p>
    <w:p w14:paraId="49EB347D">
      <w:pPr>
        <w:spacing w:line="360" w:lineRule="auto"/>
        <w:ind w:right="-21" w:rightChars="-10"/>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u w:val="single"/>
        </w:rPr>
        <w:t xml:space="preserve">                                                                                  </w:t>
      </w:r>
      <w:r>
        <w:rPr>
          <w:rFonts w:hint="eastAsia" w:ascii="宋体" w:hAnsi="宋体" w:eastAsia="宋体" w:cs="宋体"/>
          <w:color w:val="auto"/>
          <w:spacing w:val="-20"/>
          <w:sz w:val="24"/>
          <w:szCs w:val="24"/>
          <w:highlight w:val="none"/>
        </w:rPr>
        <w:t>。</w:t>
      </w:r>
    </w:p>
    <w:p w14:paraId="18A81F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 甲方向乙方支付服务报酬及支付方式为:</w:t>
      </w:r>
    </w:p>
    <w:p w14:paraId="0E88C7A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1.本合同价款为固定总价价款，竣工结算时除合同另有约定外均不予调整。本合同价款为</w:t>
      </w:r>
      <w:r>
        <w:rPr>
          <w:rFonts w:hint="eastAsia" w:ascii="宋体" w:hAnsi="宋体" w:eastAsia="宋体" w:cs="宋体"/>
          <w:color w:val="auto"/>
          <w:sz w:val="24"/>
          <w:szCs w:val="24"/>
          <w:highlight w:val="none"/>
          <w:u w:val="single"/>
        </w:rPr>
        <w:t xml:space="preserve">                 。</w:t>
      </w:r>
    </w:p>
    <w:p w14:paraId="562BC5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2.服务费由甲方分期支付给乙方。</w:t>
      </w:r>
    </w:p>
    <w:p w14:paraId="0FC61723">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14:paraId="10B2FB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五、本合同的变更必须由双方协商一致，并以书面形式确定。</w:t>
      </w:r>
    </w:p>
    <w:p w14:paraId="7B0F05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 双方确定以下列标准和方式对乙方的服务工作成果进行验收：</w:t>
      </w:r>
    </w:p>
    <w:p w14:paraId="640AA11B">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1、乙方完成服务工作的形式：</w:t>
      </w:r>
    </w:p>
    <w:p w14:paraId="4EBD5AEE">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2、服务工作成果的验收标准：</w:t>
      </w:r>
      <w:r>
        <w:rPr>
          <w:rFonts w:hint="eastAsia" w:ascii="宋体" w:hAnsi="宋体" w:eastAsia="宋体" w:cs="宋体"/>
          <w:color w:val="auto"/>
          <w:sz w:val="24"/>
          <w:szCs w:val="24"/>
          <w:highlight w:val="none"/>
          <w:u w:val="single"/>
        </w:rPr>
        <w:t xml:space="preserve">  国家、地方和行业现行有关技术规范、标准、设计要求以及甲方有关指令。 </w:t>
      </w:r>
      <w:r>
        <w:rPr>
          <w:rFonts w:hint="eastAsia" w:ascii="宋体" w:hAnsi="宋体" w:eastAsia="宋体" w:cs="宋体"/>
          <w:color w:val="auto"/>
          <w:sz w:val="24"/>
          <w:szCs w:val="24"/>
          <w:highlight w:val="none"/>
        </w:rPr>
        <w:t xml:space="preserve"> </w:t>
      </w:r>
    </w:p>
    <w:p w14:paraId="5D42E9CC">
      <w:pPr>
        <w:spacing w:line="360" w:lineRule="auto"/>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3、服务工作成果的验收方法：</w:t>
      </w:r>
      <w:r>
        <w:rPr>
          <w:rFonts w:hint="eastAsia" w:ascii="宋体" w:hAnsi="宋体" w:eastAsia="宋体" w:cs="宋体"/>
          <w:color w:val="auto"/>
          <w:sz w:val="24"/>
          <w:szCs w:val="24"/>
          <w:highlight w:val="none"/>
          <w:u w:val="single"/>
        </w:rPr>
        <w:t xml:space="preserve">                        。</w:t>
      </w:r>
    </w:p>
    <w:p w14:paraId="2B1F1E4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七、双方确定，按以下约定承担各自的违约责任：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67369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八、双方确定，在本协议有效期内，甲方指定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为甲方项目联系人,乙方指定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乙方项目联系人。双方联系人应及时向对方沟通和交换有关情况，及时提交和签认有关的报告及确认单、通知单等文件，并就重要情况及时向双方的所在单位部门负责人汇报。一方变更项目联系人的,应当及时以书面形式通知另一方。末及时通知并影响本协议履行或造成损失的,应承担相应的责任。</w:t>
      </w:r>
    </w:p>
    <w:p w14:paraId="54590A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九、双方因履行本合同而发生的争议，应协商解决。协商不成的，确定按以下第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种方式处理：</w:t>
      </w:r>
    </w:p>
    <w:p w14:paraId="758451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w:t>
      </w:r>
      <w:r>
        <w:rPr>
          <w:rFonts w:hint="eastAsia" w:ascii="宋体" w:hAnsi="宋体" w:eastAsia="宋体" w:cs="宋体"/>
          <w:color w:val="auto"/>
          <w:sz w:val="24"/>
          <w:szCs w:val="24"/>
          <w:highlight w:val="none"/>
          <w:u w:val="single"/>
        </w:rPr>
        <w:t>（甲方所在地）</w:t>
      </w:r>
      <w:r>
        <w:rPr>
          <w:rFonts w:hint="eastAsia" w:ascii="宋体" w:hAnsi="宋体" w:eastAsia="宋体" w:cs="宋体"/>
          <w:color w:val="auto"/>
          <w:sz w:val="24"/>
          <w:szCs w:val="24"/>
          <w:highlight w:val="none"/>
        </w:rPr>
        <w:t>仲裁委员会仲裁;</w:t>
      </w:r>
    </w:p>
    <w:p w14:paraId="013F28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2.依法向项目所在地人民法院提出诉讼。</w:t>
      </w:r>
    </w:p>
    <w:p w14:paraId="774C75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十、本合同一式</w:t>
      </w:r>
      <w:r>
        <w:rPr>
          <w:rFonts w:hint="eastAsia" w:ascii="宋体" w:hAnsi="宋体" w:eastAsia="宋体" w:cs="宋体"/>
          <w:color w:val="auto"/>
          <w:sz w:val="24"/>
          <w:szCs w:val="24"/>
          <w:highlight w:val="none"/>
          <w:u w:val="single"/>
        </w:rPr>
        <w:t>三</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份，送采购代理机构备份一份，具有同等法律效力.</w:t>
      </w:r>
    </w:p>
    <w:p w14:paraId="11A5EB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十一、本合同经双方签字盖章后生效，有关权利义务全部履结后自动失效。                  </w:t>
      </w:r>
    </w:p>
    <w:p w14:paraId="73158F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十二、补充条款。</w:t>
      </w:r>
    </w:p>
    <w:p w14:paraId="6F9E8F2F">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1.甲方编发的采购文件和乙方的报价文件（含修正和补充文件）均为本合同组成文件。</w:t>
      </w:r>
    </w:p>
    <w:p w14:paraId="33B16F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2.乙方的项目组成员和经批准的技术工作方案的任何调整均必须事先获得甲方的书面批准，否则按照违约事件处理。</w:t>
      </w:r>
    </w:p>
    <w:p w14:paraId="6C4772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3.乙方的履约保函等合同文件必须与本合同的签订同步提交。</w:t>
      </w:r>
    </w:p>
    <w:p w14:paraId="1E83BE4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4.乙方必须及时和负责任地参加甲方、总监和质量监督部门组织的有关会议等活动，正确履行有关合同职责和法定职责，规范提供优质专业服务和支持。</w:t>
      </w:r>
    </w:p>
    <w:p w14:paraId="4B977DA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5.本合同未尽事宜，双方另行补充。</w:t>
      </w:r>
    </w:p>
    <w:p w14:paraId="4B8330BD">
      <w:pPr>
        <w:spacing w:line="360" w:lineRule="auto"/>
        <w:rPr>
          <w:rFonts w:hint="eastAsia" w:ascii="宋体" w:hAnsi="宋体" w:eastAsia="宋体" w:cs="宋体"/>
          <w:color w:val="auto"/>
          <w:sz w:val="24"/>
          <w:szCs w:val="24"/>
          <w:highlight w:val="none"/>
        </w:rPr>
      </w:pPr>
    </w:p>
    <w:p w14:paraId="459B79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                            乙    方：</w:t>
      </w:r>
    </w:p>
    <w:p w14:paraId="1E00B8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                            单位地址：</w:t>
      </w:r>
    </w:p>
    <w:p w14:paraId="1D5A8B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7E3C9B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14:paraId="6FC704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4A4FD6D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4F9BBC53">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                            账    号：</w:t>
      </w:r>
    </w:p>
    <w:p w14:paraId="01CB8AA2">
      <w:pPr>
        <w:spacing w:line="360" w:lineRule="auto"/>
        <w:jc w:val="center"/>
        <w:outlineLvl w:val="0"/>
        <w:rPr>
          <w:rFonts w:hint="eastAsia" w:ascii="宋体" w:hAnsi="宋体" w:eastAsia="宋体" w:cs="宋体"/>
          <w:color w:val="auto"/>
          <w:sz w:val="24"/>
          <w:szCs w:val="24"/>
          <w:highlight w:val="none"/>
        </w:rPr>
      </w:pPr>
    </w:p>
    <w:p w14:paraId="1B323A60">
      <w:pPr>
        <w:spacing w:line="360" w:lineRule="auto"/>
        <w:jc w:val="center"/>
        <w:outlineLvl w:val="0"/>
        <w:rPr>
          <w:rFonts w:hint="eastAsia" w:ascii="宋体" w:hAnsi="宋体" w:eastAsia="宋体" w:cs="宋体"/>
          <w:color w:val="auto"/>
          <w:sz w:val="24"/>
          <w:szCs w:val="24"/>
          <w:highlight w:val="none"/>
        </w:rPr>
      </w:pPr>
    </w:p>
    <w:bookmarkEnd w:id="28"/>
    <w:p w14:paraId="336143D5">
      <w:pPr>
        <w:spacing w:line="360" w:lineRule="auto"/>
        <w:jc w:val="center"/>
        <w:outlineLvl w:val="0"/>
        <w:rPr>
          <w:rFonts w:hint="eastAsia" w:ascii="宋体" w:hAnsi="宋体" w:eastAsia="宋体" w:cs="宋体"/>
          <w:color w:val="auto"/>
          <w:sz w:val="24"/>
          <w:szCs w:val="24"/>
          <w:highlight w:val="none"/>
        </w:rPr>
      </w:pPr>
      <w:bookmarkStart w:id="29" w:name="_Toc268599011"/>
    </w:p>
    <w:p w14:paraId="6588DD8B">
      <w:pPr>
        <w:spacing w:line="360" w:lineRule="auto"/>
        <w:jc w:val="center"/>
        <w:outlineLvl w:val="0"/>
        <w:rPr>
          <w:rFonts w:hint="eastAsia" w:ascii="宋体" w:hAnsi="宋体" w:eastAsia="宋体" w:cs="宋体"/>
          <w:color w:val="auto"/>
          <w:sz w:val="24"/>
          <w:szCs w:val="24"/>
          <w:highlight w:val="none"/>
        </w:rPr>
      </w:pPr>
    </w:p>
    <w:p w14:paraId="30A76C54">
      <w:pPr>
        <w:spacing w:line="360" w:lineRule="auto"/>
        <w:jc w:val="center"/>
        <w:outlineLvl w:val="0"/>
        <w:rPr>
          <w:rFonts w:hint="eastAsia" w:ascii="宋体" w:hAnsi="宋体" w:eastAsia="宋体" w:cs="宋体"/>
          <w:color w:val="auto"/>
          <w:sz w:val="24"/>
          <w:szCs w:val="24"/>
          <w:highlight w:val="none"/>
        </w:rPr>
      </w:pPr>
    </w:p>
    <w:p w14:paraId="3BCE0CF1">
      <w:pPr>
        <w:spacing w:line="360" w:lineRule="auto"/>
        <w:jc w:val="center"/>
        <w:outlineLvl w:val="0"/>
        <w:rPr>
          <w:rFonts w:hint="eastAsia" w:ascii="宋体" w:hAnsi="宋体" w:eastAsia="宋体" w:cs="宋体"/>
          <w:color w:val="auto"/>
          <w:sz w:val="24"/>
          <w:szCs w:val="24"/>
          <w:highlight w:val="none"/>
        </w:rPr>
      </w:pPr>
    </w:p>
    <w:p w14:paraId="46162153">
      <w:pPr>
        <w:spacing w:line="360" w:lineRule="auto"/>
        <w:jc w:val="center"/>
        <w:outlineLvl w:val="0"/>
        <w:rPr>
          <w:rFonts w:hint="eastAsia" w:ascii="宋体" w:hAnsi="宋体" w:eastAsia="宋体" w:cs="宋体"/>
          <w:color w:val="auto"/>
          <w:sz w:val="24"/>
          <w:szCs w:val="24"/>
          <w:highlight w:val="none"/>
        </w:rPr>
      </w:pPr>
    </w:p>
    <w:p w14:paraId="6D06761F">
      <w:pPr>
        <w:spacing w:line="360" w:lineRule="auto"/>
        <w:outlineLvl w:val="0"/>
        <w:rPr>
          <w:rFonts w:hint="eastAsia" w:ascii="宋体" w:hAnsi="宋体" w:eastAsia="宋体" w:cs="宋体"/>
          <w:color w:val="auto"/>
          <w:sz w:val="24"/>
          <w:szCs w:val="24"/>
          <w:highlight w:val="none"/>
        </w:rPr>
      </w:pPr>
    </w:p>
    <w:p w14:paraId="72D17305">
      <w:pPr>
        <w:spacing w:line="360" w:lineRule="auto"/>
        <w:jc w:val="both"/>
        <w:outlineLvl w:val="0"/>
        <w:rPr>
          <w:rFonts w:hint="eastAsia" w:ascii="宋体" w:hAnsi="宋体" w:eastAsia="宋体" w:cs="宋体"/>
          <w:b/>
          <w:bCs/>
          <w:color w:val="auto"/>
          <w:sz w:val="24"/>
          <w:szCs w:val="24"/>
          <w:highlight w:val="none"/>
        </w:rPr>
      </w:pPr>
    </w:p>
    <w:p w14:paraId="32163247">
      <w:pP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第五章　报价文件格式</w:t>
      </w:r>
      <w:bookmarkEnd w:id="29"/>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9BF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14:paraId="12ADACEA">
            <w:pPr>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注释： </w:t>
            </w:r>
          </w:p>
          <w:p w14:paraId="6143B29F">
            <w:pPr>
              <w:spacing w:before="120" w:line="360" w:lineRule="auto"/>
              <w:ind w:left="492" w:right="13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14:paraId="5E699DE7">
      <w:pPr>
        <w:spacing w:line="360" w:lineRule="auto"/>
        <w:rPr>
          <w:rFonts w:hint="eastAsia" w:ascii="宋体" w:hAnsi="宋体" w:eastAsia="宋体" w:cs="宋体"/>
          <w:b/>
          <w:color w:val="auto"/>
          <w:sz w:val="24"/>
          <w:szCs w:val="24"/>
          <w:highlight w:val="none"/>
        </w:rPr>
      </w:pPr>
    </w:p>
    <w:p w14:paraId="48659DB4">
      <w:pPr>
        <w:spacing w:line="360" w:lineRule="auto"/>
        <w:jc w:val="center"/>
        <w:rPr>
          <w:rFonts w:hint="eastAsia" w:ascii="宋体" w:hAnsi="宋体" w:eastAsia="宋体" w:cs="宋体"/>
          <w:b/>
          <w:color w:val="auto"/>
          <w:sz w:val="24"/>
          <w:szCs w:val="24"/>
          <w:highlight w:val="none"/>
        </w:rPr>
      </w:pPr>
    </w:p>
    <w:p w14:paraId="59ABF3B5">
      <w:pPr>
        <w:spacing w:line="360" w:lineRule="auto"/>
        <w:jc w:val="center"/>
        <w:rPr>
          <w:rFonts w:hint="eastAsia" w:ascii="宋体" w:hAnsi="宋体" w:eastAsia="宋体" w:cs="宋体"/>
          <w:b/>
          <w:color w:val="auto"/>
          <w:sz w:val="24"/>
          <w:szCs w:val="24"/>
          <w:highlight w:val="none"/>
        </w:rPr>
      </w:pPr>
    </w:p>
    <w:p w14:paraId="394F688F">
      <w:pPr>
        <w:spacing w:line="360" w:lineRule="auto"/>
        <w:jc w:val="center"/>
        <w:rPr>
          <w:rFonts w:hint="eastAsia" w:ascii="宋体" w:hAnsi="宋体" w:eastAsia="宋体" w:cs="宋体"/>
          <w:b/>
          <w:color w:val="auto"/>
          <w:sz w:val="24"/>
          <w:szCs w:val="24"/>
          <w:highlight w:val="none"/>
        </w:rPr>
      </w:pPr>
    </w:p>
    <w:p w14:paraId="1F1DD155">
      <w:pPr>
        <w:spacing w:line="360" w:lineRule="auto"/>
        <w:jc w:val="center"/>
        <w:rPr>
          <w:rFonts w:hint="eastAsia" w:ascii="宋体" w:hAnsi="宋体" w:eastAsia="宋体" w:cs="宋体"/>
          <w:b/>
          <w:color w:val="auto"/>
          <w:sz w:val="24"/>
          <w:szCs w:val="24"/>
          <w:highlight w:val="none"/>
        </w:rPr>
      </w:pPr>
    </w:p>
    <w:p w14:paraId="7C3371A5">
      <w:pPr>
        <w:spacing w:line="360" w:lineRule="auto"/>
        <w:jc w:val="center"/>
        <w:rPr>
          <w:rFonts w:hint="eastAsia" w:ascii="宋体" w:hAnsi="宋体"/>
          <w:b/>
          <w:color w:val="auto"/>
          <w:sz w:val="72"/>
          <w:highlight w:val="none"/>
        </w:rPr>
      </w:pPr>
    </w:p>
    <w:p w14:paraId="4FC0A246">
      <w:pPr>
        <w:spacing w:line="360" w:lineRule="auto"/>
        <w:jc w:val="center"/>
        <w:rPr>
          <w:rFonts w:hint="eastAsia" w:ascii="宋体" w:hAnsi="宋体"/>
          <w:b/>
          <w:color w:val="auto"/>
          <w:sz w:val="72"/>
          <w:highlight w:val="none"/>
        </w:rPr>
      </w:pPr>
    </w:p>
    <w:p w14:paraId="0C9F5013">
      <w:pPr>
        <w:spacing w:line="360" w:lineRule="auto"/>
        <w:jc w:val="center"/>
        <w:rPr>
          <w:rFonts w:hint="eastAsia" w:ascii="宋体" w:hAnsi="宋体"/>
          <w:b/>
          <w:color w:val="auto"/>
          <w:sz w:val="72"/>
          <w:highlight w:val="none"/>
        </w:rPr>
      </w:pPr>
    </w:p>
    <w:p w14:paraId="09DD9576">
      <w:pPr>
        <w:spacing w:line="360" w:lineRule="auto"/>
        <w:jc w:val="center"/>
        <w:rPr>
          <w:rFonts w:hint="eastAsia" w:ascii="宋体" w:hAnsi="宋体"/>
          <w:b/>
          <w:color w:val="auto"/>
          <w:sz w:val="72"/>
          <w:highlight w:val="none"/>
        </w:rPr>
      </w:pPr>
    </w:p>
    <w:p w14:paraId="3EE7D5EA">
      <w:pPr>
        <w:spacing w:line="360" w:lineRule="auto"/>
        <w:jc w:val="center"/>
        <w:rPr>
          <w:rFonts w:hint="eastAsia" w:ascii="宋体" w:hAnsi="宋体"/>
          <w:b/>
          <w:color w:val="auto"/>
          <w:sz w:val="72"/>
          <w:highlight w:val="none"/>
        </w:rPr>
      </w:pPr>
    </w:p>
    <w:p w14:paraId="4287B102">
      <w:pPr>
        <w:spacing w:line="360" w:lineRule="auto"/>
        <w:jc w:val="center"/>
        <w:rPr>
          <w:rFonts w:hint="eastAsia" w:ascii="宋体" w:hAnsi="宋体"/>
          <w:b/>
          <w:color w:val="auto"/>
          <w:sz w:val="72"/>
          <w:highlight w:val="none"/>
        </w:rPr>
      </w:pPr>
    </w:p>
    <w:p w14:paraId="647482A9">
      <w:pPr>
        <w:spacing w:line="360" w:lineRule="auto"/>
        <w:jc w:val="center"/>
        <w:rPr>
          <w:rFonts w:hint="eastAsia" w:ascii="宋体" w:hAnsi="宋体"/>
          <w:b/>
          <w:color w:val="auto"/>
          <w:sz w:val="72"/>
          <w:highlight w:val="none"/>
        </w:rPr>
      </w:pPr>
    </w:p>
    <w:p w14:paraId="14C8371E">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政府采购项目</w:t>
      </w:r>
    </w:p>
    <w:p w14:paraId="74CAC6F4">
      <w:pPr>
        <w:spacing w:line="360" w:lineRule="auto"/>
        <w:jc w:val="center"/>
        <w:rPr>
          <w:rFonts w:hint="eastAsia" w:ascii="宋体" w:hAnsi="宋体"/>
          <w:b/>
          <w:color w:val="auto"/>
          <w:sz w:val="72"/>
          <w:highlight w:val="none"/>
        </w:rPr>
      </w:pPr>
      <w:r>
        <w:rPr>
          <w:rFonts w:hint="eastAsia" w:ascii="宋体" w:hAnsi="宋体"/>
          <w:b/>
          <w:color w:val="auto"/>
          <w:sz w:val="72"/>
          <w:highlight w:val="none"/>
        </w:rPr>
        <w:t>报价文件</w:t>
      </w:r>
    </w:p>
    <w:p w14:paraId="171F03A9">
      <w:pPr>
        <w:spacing w:line="360" w:lineRule="auto"/>
        <w:rPr>
          <w:rFonts w:hint="eastAsia" w:ascii="宋体" w:hAnsi="宋体"/>
          <w:b/>
          <w:color w:val="auto"/>
          <w:sz w:val="36"/>
          <w:highlight w:val="none"/>
        </w:rPr>
      </w:pPr>
    </w:p>
    <w:p w14:paraId="757AA736">
      <w:pPr>
        <w:spacing w:line="360" w:lineRule="auto"/>
        <w:jc w:val="center"/>
        <w:rPr>
          <w:rFonts w:hint="eastAsia" w:ascii="宋体" w:hAnsi="宋体"/>
          <w:b/>
          <w:color w:val="auto"/>
          <w:sz w:val="36"/>
          <w:highlight w:val="none"/>
        </w:rPr>
      </w:pPr>
    </w:p>
    <w:p w14:paraId="1F85C071">
      <w:pPr>
        <w:spacing w:line="360" w:lineRule="auto"/>
        <w:ind w:firstLine="1084" w:firstLineChars="300"/>
        <w:rPr>
          <w:rFonts w:hint="eastAsia" w:ascii="宋体" w:hAnsi="宋体"/>
          <w:b/>
          <w:color w:val="auto"/>
          <w:sz w:val="36"/>
          <w:highlight w:val="non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22B0404A">
      <w:pPr>
        <w:spacing w:line="360" w:lineRule="auto"/>
        <w:ind w:firstLine="1247" w:firstLineChars="345"/>
        <w:rPr>
          <w:rFonts w:hint="eastAsia" w:ascii="宋体" w:hAnsi="宋体"/>
          <w:b/>
          <w:color w:val="auto"/>
          <w:sz w:val="36"/>
          <w:highlight w:val="none"/>
        </w:rPr>
      </w:pPr>
      <w:r>
        <w:rPr>
          <w:rFonts w:hint="eastAsia" w:ascii="宋体" w:hAnsi="宋体"/>
          <w:b/>
          <w:color w:val="auto"/>
          <w:sz w:val="36"/>
          <w:highlight w:val="none"/>
        </w:rPr>
        <w:t>项 目 编 号：</w:t>
      </w:r>
      <w:r>
        <w:rPr>
          <w:rFonts w:hint="eastAsia" w:ascii="宋体" w:hAnsi="宋体"/>
          <w:b/>
          <w:color w:val="auto"/>
          <w:sz w:val="36"/>
          <w:highlight w:val="none"/>
          <w:u w:val="single"/>
        </w:rPr>
        <w:t xml:space="preserve">               </w:t>
      </w:r>
    </w:p>
    <w:p w14:paraId="20123379">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w:t>
      </w:r>
    </w:p>
    <w:p w14:paraId="3FEFA6AF">
      <w:pPr>
        <w:spacing w:line="360" w:lineRule="auto"/>
        <w:rPr>
          <w:rFonts w:hint="eastAsia" w:ascii="宋体" w:hAnsi="宋体"/>
          <w:b/>
          <w:color w:val="auto"/>
          <w:sz w:val="36"/>
          <w:highlight w:val="none"/>
        </w:rPr>
      </w:pPr>
    </w:p>
    <w:p w14:paraId="43E71AE0">
      <w:pPr>
        <w:spacing w:line="360" w:lineRule="auto"/>
        <w:ind w:firstLine="708" w:firstLineChars="196"/>
        <w:rPr>
          <w:rFonts w:hint="eastAsia" w:ascii="宋体" w:hAnsi="宋体"/>
          <w:b/>
          <w:color w:val="auto"/>
          <w:sz w:val="36"/>
          <w:highlight w:val="none"/>
          <w:u w:val="single"/>
        </w:rPr>
      </w:pPr>
      <w:r>
        <w:rPr>
          <w:rFonts w:hint="eastAsia" w:ascii="宋体" w:hAnsi="宋体"/>
          <w:b/>
          <w:color w:val="auto"/>
          <w:sz w:val="36"/>
          <w:highlight w:val="none"/>
        </w:rPr>
        <w:t xml:space="preserve">   报价人名称 ：</w:t>
      </w:r>
      <w:r>
        <w:rPr>
          <w:rFonts w:hint="eastAsia" w:ascii="宋体" w:hAnsi="宋体"/>
          <w:b/>
          <w:color w:val="auto"/>
          <w:sz w:val="36"/>
          <w:highlight w:val="none"/>
          <w:u w:val="single"/>
        </w:rPr>
        <w:t xml:space="preserve">               </w:t>
      </w:r>
    </w:p>
    <w:p w14:paraId="78B911BF">
      <w:pPr>
        <w:spacing w:line="360" w:lineRule="auto"/>
        <w:rPr>
          <w:rFonts w:hint="eastAsia" w:ascii="宋体" w:hAnsi="宋体"/>
          <w:b/>
          <w:color w:val="auto"/>
          <w:sz w:val="36"/>
          <w:highlight w:val="none"/>
        </w:rPr>
      </w:pPr>
      <w:r>
        <w:rPr>
          <w:rFonts w:hint="eastAsia" w:ascii="宋体" w:hAnsi="宋体"/>
          <w:b/>
          <w:color w:val="auto"/>
          <w:sz w:val="36"/>
          <w:highlight w:val="none"/>
        </w:rPr>
        <w:t xml:space="preserve">       日      期 ：</w:t>
      </w:r>
      <w:r>
        <w:rPr>
          <w:rFonts w:hint="eastAsia" w:ascii="宋体" w:hAnsi="宋体"/>
          <w:b/>
          <w:color w:val="auto"/>
          <w:sz w:val="36"/>
          <w:highlight w:val="none"/>
          <w:u w:val="single"/>
        </w:rPr>
        <w:t xml:space="preserve">               </w:t>
      </w:r>
    </w:p>
    <w:p w14:paraId="0F478456">
      <w:pPr>
        <w:spacing w:line="360" w:lineRule="auto"/>
        <w:ind w:firstLine="3274" w:firstLineChars="906"/>
        <w:rPr>
          <w:rFonts w:hint="eastAsia" w:ascii="宋体" w:hAnsi="宋体"/>
          <w:b/>
          <w:color w:val="auto"/>
          <w:sz w:val="36"/>
          <w:highlight w:val="none"/>
        </w:rPr>
      </w:pPr>
    </w:p>
    <w:p w14:paraId="20D9CC2E">
      <w:pPr>
        <w:spacing w:line="360" w:lineRule="auto"/>
        <w:ind w:firstLine="3274" w:firstLineChars="906"/>
        <w:rPr>
          <w:rFonts w:hint="eastAsia" w:ascii="宋体" w:hAnsi="宋体"/>
          <w:b/>
          <w:color w:val="auto"/>
          <w:sz w:val="36"/>
          <w:highlight w:val="none"/>
        </w:rPr>
      </w:pPr>
    </w:p>
    <w:p w14:paraId="67B2D8F4">
      <w:pPr>
        <w:spacing w:line="360" w:lineRule="auto"/>
        <w:ind w:firstLine="3274" w:firstLineChars="906"/>
        <w:rPr>
          <w:rFonts w:hint="eastAsia" w:ascii="宋体" w:hAnsi="宋体"/>
          <w:b/>
          <w:color w:val="auto"/>
          <w:sz w:val="36"/>
          <w:highlight w:val="none"/>
        </w:rPr>
      </w:pPr>
    </w:p>
    <w:p w14:paraId="16C6D1CC">
      <w:pPr>
        <w:spacing w:line="360" w:lineRule="auto"/>
        <w:ind w:firstLine="3274" w:firstLineChars="906"/>
        <w:rPr>
          <w:rFonts w:hint="eastAsia" w:ascii="宋体" w:hAnsi="宋体"/>
          <w:b/>
          <w:color w:val="auto"/>
          <w:sz w:val="36"/>
          <w:highlight w:val="none"/>
        </w:rPr>
      </w:pPr>
    </w:p>
    <w:p w14:paraId="21B3D5A8">
      <w:pPr>
        <w:spacing w:line="360" w:lineRule="auto"/>
        <w:ind w:firstLine="3274" w:firstLineChars="906"/>
        <w:rPr>
          <w:rFonts w:hint="eastAsia" w:ascii="宋体" w:hAnsi="宋体"/>
          <w:b/>
          <w:color w:val="auto"/>
          <w:sz w:val="36"/>
          <w:highlight w:val="none"/>
        </w:rPr>
      </w:pPr>
    </w:p>
    <w:p w14:paraId="16231028">
      <w:pPr>
        <w:spacing w:line="360" w:lineRule="auto"/>
        <w:ind w:firstLine="3274" w:firstLineChars="906"/>
        <w:rPr>
          <w:rFonts w:hint="eastAsia" w:ascii="宋体" w:hAnsi="宋体"/>
          <w:b/>
          <w:color w:val="auto"/>
          <w:sz w:val="36"/>
          <w:highlight w:val="none"/>
        </w:rPr>
      </w:pPr>
    </w:p>
    <w:p w14:paraId="13F87406">
      <w:pPr>
        <w:pStyle w:val="5"/>
        <w:snapToGrid w:val="0"/>
        <w:spacing w:line="360" w:lineRule="auto"/>
        <w:ind w:firstLine="3534" w:firstLineChars="1100"/>
        <w:jc w:val="both"/>
        <w:rPr>
          <w:rFonts w:hint="eastAsia" w:eastAsia="宋体" w:cs="宋体"/>
          <w:b/>
          <w:bCs/>
          <w:color w:val="auto"/>
          <w:sz w:val="24"/>
          <w:szCs w:val="24"/>
          <w:highlight w:val="none"/>
        </w:rPr>
      </w:pPr>
      <w:r>
        <w:rPr>
          <w:rFonts w:hint="eastAsia" w:eastAsia="宋体" w:cs="宋体"/>
          <w:b/>
          <w:bCs/>
          <w:color w:val="auto"/>
          <w:sz w:val="32"/>
          <w:szCs w:val="32"/>
          <w:highlight w:val="none"/>
        </w:rPr>
        <w:t>目    录</w:t>
      </w:r>
    </w:p>
    <w:p w14:paraId="339C6962">
      <w:pPr>
        <w:spacing w:line="360" w:lineRule="auto"/>
        <w:rPr>
          <w:rFonts w:hint="eastAsia" w:ascii="宋体" w:hAnsi="宋体" w:eastAsia="宋体" w:cs="宋体"/>
          <w:color w:val="auto"/>
          <w:sz w:val="24"/>
          <w:szCs w:val="24"/>
          <w:highlight w:val="none"/>
        </w:rPr>
      </w:pPr>
    </w:p>
    <w:p w14:paraId="28F52C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谈判响应声明函</w:t>
      </w:r>
    </w:p>
    <w:p w14:paraId="0B18A1B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报价一览表</w:t>
      </w:r>
    </w:p>
    <w:p w14:paraId="7FEB70A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谈判分项报价表</w:t>
      </w:r>
    </w:p>
    <w:p w14:paraId="371E83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服务说明一览表</w:t>
      </w:r>
    </w:p>
    <w:p w14:paraId="6E3DE41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范围清单 </w:t>
      </w:r>
    </w:p>
    <w:p w14:paraId="29E68B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技术规格和商务偏离表</w:t>
      </w:r>
    </w:p>
    <w:p w14:paraId="370DFD3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报价人的资格证明文件</w:t>
      </w:r>
    </w:p>
    <w:p w14:paraId="0D80A1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关于资格的声明函</w:t>
      </w:r>
    </w:p>
    <w:p w14:paraId="29FF99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报价人的资格声明</w:t>
      </w:r>
    </w:p>
    <w:p w14:paraId="4A0FC9E7">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p w14:paraId="0CC86B06">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单位营业执照、税务登记证</w:t>
      </w:r>
    </w:p>
    <w:p w14:paraId="32153EDF">
      <w:pPr>
        <w:spacing w:line="360" w:lineRule="auto"/>
        <w:ind w:left="479" w:leftChars="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14:paraId="03CBD315">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报价人</w:t>
      </w:r>
      <w:r>
        <w:rPr>
          <w:rFonts w:hint="eastAsia" w:ascii="宋体" w:hAnsi="宋体" w:eastAsia="宋体" w:cs="宋体"/>
          <w:bCs/>
          <w:color w:val="auto"/>
          <w:sz w:val="24"/>
          <w:szCs w:val="24"/>
          <w:highlight w:val="none"/>
        </w:rPr>
        <w:t>提</w:t>
      </w:r>
      <w:r>
        <w:rPr>
          <w:rFonts w:hint="eastAsia" w:ascii="宋体" w:hAnsi="宋体" w:eastAsia="宋体" w:cs="宋体"/>
          <w:color w:val="auto"/>
          <w:sz w:val="24"/>
          <w:szCs w:val="24"/>
          <w:highlight w:val="none"/>
        </w:rPr>
        <w:t>交的其他资料</w:t>
      </w:r>
    </w:p>
    <w:p w14:paraId="0715ED4C">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 </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2D2ADE15">
      <w:pPr>
        <w:spacing w:line="360" w:lineRule="auto"/>
        <w:ind w:firstLine="2183" w:firstLineChars="906"/>
        <w:rPr>
          <w:rFonts w:hint="eastAsia" w:ascii="宋体" w:hAnsi="宋体" w:eastAsia="宋体" w:cs="宋体"/>
          <w:b/>
          <w:color w:val="auto"/>
          <w:sz w:val="24"/>
          <w:szCs w:val="24"/>
          <w:highlight w:val="none"/>
        </w:rPr>
      </w:pPr>
    </w:p>
    <w:p w14:paraId="036824FC">
      <w:pPr>
        <w:spacing w:line="360" w:lineRule="auto"/>
        <w:ind w:firstLine="2183" w:firstLineChars="906"/>
        <w:rPr>
          <w:rFonts w:hint="eastAsia" w:ascii="宋体" w:hAnsi="宋体" w:eastAsia="宋体" w:cs="宋体"/>
          <w:b/>
          <w:color w:val="auto"/>
          <w:sz w:val="24"/>
          <w:szCs w:val="24"/>
          <w:highlight w:val="none"/>
        </w:rPr>
      </w:pPr>
    </w:p>
    <w:p w14:paraId="6DABB9CA">
      <w:pPr>
        <w:spacing w:line="360" w:lineRule="auto"/>
        <w:ind w:firstLine="2183" w:firstLineChars="906"/>
        <w:rPr>
          <w:rFonts w:hint="eastAsia" w:ascii="宋体" w:hAnsi="宋体" w:eastAsia="宋体" w:cs="宋体"/>
          <w:b/>
          <w:color w:val="auto"/>
          <w:sz w:val="24"/>
          <w:szCs w:val="24"/>
          <w:highlight w:val="none"/>
        </w:rPr>
      </w:pPr>
    </w:p>
    <w:p w14:paraId="5CF3BC7B">
      <w:pPr>
        <w:spacing w:line="360" w:lineRule="auto"/>
        <w:ind w:firstLine="2183" w:firstLineChars="906"/>
        <w:rPr>
          <w:rFonts w:hint="eastAsia" w:ascii="宋体" w:hAnsi="宋体" w:eastAsia="宋体" w:cs="宋体"/>
          <w:b/>
          <w:color w:val="auto"/>
          <w:sz w:val="24"/>
          <w:szCs w:val="24"/>
          <w:highlight w:val="none"/>
        </w:rPr>
      </w:pPr>
    </w:p>
    <w:p w14:paraId="6F18D347">
      <w:pPr>
        <w:spacing w:line="360" w:lineRule="auto"/>
        <w:ind w:firstLine="2183" w:firstLineChars="906"/>
        <w:rPr>
          <w:rFonts w:hint="eastAsia" w:ascii="宋体" w:hAnsi="宋体" w:eastAsia="宋体" w:cs="宋体"/>
          <w:b/>
          <w:color w:val="auto"/>
          <w:sz w:val="24"/>
          <w:szCs w:val="24"/>
          <w:highlight w:val="none"/>
        </w:rPr>
      </w:pPr>
    </w:p>
    <w:p w14:paraId="2C2526E1">
      <w:pPr>
        <w:spacing w:line="360" w:lineRule="auto"/>
        <w:ind w:firstLine="2183" w:firstLineChars="906"/>
        <w:rPr>
          <w:rFonts w:hint="eastAsia" w:ascii="宋体" w:hAnsi="宋体" w:eastAsia="宋体" w:cs="宋体"/>
          <w:b/>
          <w:color w:val="auto"/>
          <w:sz w:val="24"/>
          <w:szCs w:val="24"/>
          <w:highlight w:val="none"/>
        </w:rPr>
      </w:pPr>
    </w:p>
    <w:p w14:paraId="57CE77E7">
      <w:pPr>
        <w:spacing w:line="360" w:lineRule="auto"/>
        <w:ind w:firstLine="2183" w:firstLineChars="906"/>
        <w:rPr>
          <w:rFonts w:hint="eastAsia" w:ascii="宋体" w:hAnsi="宋体" w:eastAsia="宋体" w:cs="宋体"/>
          <w:b/>
          <w:color w:val="auto"/>
          <w:sz w:val="24"/>
          <w:szCs w:val="24"/>
          <w:highlight w:val="none"/>
        </w:rPr>
      </w:pPr>
    </w:p>
    <w:p w14:paraId="6F45E181">
      <w:pPr>
        <w:spacing w:line="360" w:lineRule="auto"/>
        <w:rPr>
          <w:rFonts w:hint="eastAsia" w:ascii="宋体" w:hAnsi="宋体" w:eastAsia="宋体" w:cs="宋体"/>
          <w:b/>
          <w:color w:val="auto"/>
          <w:sz w:val="24"/>
          <w:szCs w:val="24"/>
          <w:highlight w:val="none"/>
        </w:rPr>
      </w:pPr>
    </w:p>
    <w:p w14:paraId="5465581A">
      <w:pPr>
        <w:spacing w:line="360" w:lineRule="auto"/>
        <w:ind w:firstLine="2911" w:firstLineChars="906"/>
        <w:rPr>
          <w:rFonts w:hint="eastAsia" w:ascii="宋体" w:hAnsi="宋体" w:eastAsia="宋体" w:cs="宋体"/>
          <w:b/>
          <w:color w:val="auto"/>
          <w:sz w:val="32"/>
          <w:szCs w:val="32"/>
          <w:highlight w:val="none"/>
        </w:rPr>
      </w:pPr>
    </w:p>
    <w:p w14:paraId="006DE79B">
      <w:pPr>
        <w:spacing w:line="360" w:lineRule="auto"/>
        <w:ind w:firstLine="2911" w:firstLineChars="906"/>
        <w:rPr>
          <w:rFonts w:hint="eastAsia" w:ascii="宋体" w:hAnsi="宋体" w:eastAsia="宋体" w:cs="宋体"/>
          <w:b/>
          <w:color w:val="auto"/>
          <w:sz w:val="32"/>
          <w:szCs w:val="32"/>
          <w:highlight w:val="none"/>
        </w:rPr>
      </w:pPr>
    </w:p>
    <w:p w14:paraId="6EB45E3B">
      <w:pPr>
        <w:spacing w:line="360" w:lineRule="auto"/>
        <w:ind w:firstLine="2911" w:firstLineChars="906"/>
        <w:rPr>
          <w:rFonts w:hint="eastAsia" w:ascii="宋体" w:hAnsi="宋体" w:eastAsia="宋体" w:cs="宋体"/>
          <w:b/>
          <w:color w:val="auto"/>
          <w:sz w:val="32"/>
          <w:szCs w:val="32"/>
          <w:highlight w:val="none"/>
        </w:rPr>
      </w:pPr>
    </w:p>
    <w:p w14:paraId="082C20AC">
      <w:pPr>
        <w:spacing w:line="360" w:lineRule="auto"/>
        <w:ind w:firstLine="2911" w:firstLineChars="906"/>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谈判响应声明函</w:t>
      </w:r>
    </w:p>
    <w:p w14:paraId="53254AFE">
      <w:pPr>
        <w:spacing w:line="360" w:lineRule="auto"/>
        <w:rPr>
          <w:rFonts w:hint="eastAsia" w:ascii="宋体" w:hAnsi="宋体" w:eastAsia="宋体" w:cs="宋体"/>
          <w:color w:val="auto"/>
          <w:sz w:val="24"/>
          <w:szCs w:val="24"/>
          <w:highlight w:val="none"/>
        </w:rPr>
      </w:pPr>
    </w:p>
    <w:p w14:paraId="6373FB3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厦门万翔招标有限公司：</w:t>
      </w:r>
    </w:p>
    <w:p w14:paraId="556A2714">
      <w:pPr>
        <w:pStyle w:val="7"/>
        <w:spacing w:after="0" w:line="360" w:lineRule="auto"/>
        <w:ind w:firstLine="578"/>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根据贵方为</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项目采购文件的谈判邀请，</w:t>
      </w:r>
      <w:r>
        <w:rPr>
          <w:rFonts w:hint="eastAsia" w:ascii="宋体" w:hAnsi="宋体" w:eastAsia="宋体" w:cs="宋体"/>
          <w:bCs/>
          <w:color w:val="auto"/>
          <w:sz w:val="24"/>
          <w:szCs w:val="24"/>
          <w:highlight w:val="none"/>
          <w:lang w:eastAsia="zh-CN"/>
        </w:rPr>
        <w:t>本</w:t>
      </w:r>
      <w:r>
        <w:rPr>
          <w:rFonts w:hint="eastAsia" w:ascii="宋体" w:hAnsi="宋体" w:eastAsia="宋体" w:cs="宋体"/>
          <w:bCs/>
          <w:color w:val="auto"/>
          <w:sz w:val="24"/>
          <w:szCs w:val="24"/>
          <w:highlight w:val="none"/>
        </w:rPr>
        <w:t>签字代表</w:t>
      </w:r>
      <w:r>
        <w:rPr>
          <w:rFonts w:hint="eastAsia" w:ascii="宋体" w:hAnsi="宋体" w:eastAsia="宋体" w:cs="宋体"/>
          <w:bCs/>
          <w:color w:val="auto"/>
          <w:sz w:val="24"/>
          <w:szCs w:val="24"/>
          <w:highlight w:val="none"/>
          <w:u w:val="single"/>
        </w:rPr>
        <w:t>　　　　　（全名、职务）</w:t>
      </w:r>
      <w:r>
        <w:rPr>
          <w:rFonts w:hint="eastAsia" w:ascii="宋体" w:hAnsi="宋体" w:eastAsia="宋体" w:cs="宋体"/>
          <w:bCs/>
          <w:color w:val="auto"/>
          <w:sz w:val="24"/>
          <w:szCs w:val="24"/>
          <w:highlight w:val="none"/>
        </w:rPr>
        <w:t>经正式授权并代表报价人</w:t>
      </w:r>
      <w:r>
        <w:rPr>
          <w:rFonts w:hint="eastAsia" w:ascii="宋体" w:hAnsi="宋体" w:eastAsia="宋体" w:cs="宋体"/>
          <w:bCs/>
          <w:color w:val="auto"/>
          <w:sz w:val="24"/>
          <w:szCs w:val="24"/>
          <w:highlight w:val="none"/>
          <w:u w:val="single"/>
        </w:rPr>
        <w:t>　　　　　　　　　　（全称、地址）</w:t>
      </w:r>
      <w:r>
        <w:rPr>
          <w:rFonts w:hint="eastAsia" w:ascii="宋体" w:hAnsi="宋体" w:eastAsia="宋体" w:cs="宋体"/>
          <w:bCs/>
          <w:color w:val="auto"/>
          <w:sz w:val="24"/>
          <w:szCs w:val="24"/>
          <w:highlight w:val="none"/>
        </w:rPr>
        <w:t>提交下述文件正本一份和副本</w:t>
      </w:r>
      <w:r>
        <w:rPr>
          <w:rFonts w:hint="eastAsia" w:ascii="宋体" w:hAnsi="宋体" w:eastAsia="宋体" w:cs="宋体"/>
          <w:bCs/>
          <w:color w:val="auto"/>
          <w:sz w:val="24"/>
          <w:szCs w:val="24"/>
          <w:highlight w:val="none"/>
          <w:u w:val="single"/>
          <w:lang w:eastAsia="zh-CN"/>
        </w:rPr>
        <w:t>四</w:t>
      </w:r>
      <w:r>
        <w:rPr>
          <w:rFonts w:hint="eastAsia" w:ascii="宋体" w:hAnsi="宋体" w:eastAsia="宋体" w:cs="宋体"/>
          <w:bCs/>
          <w:color w:val="auto"/>
          <w:sz w:val="24"/>
          <w:szCs w:val="24"/>
          <w:highlight w:val="none"/>
        </w:rPr>
        <w:t>份。</w:t>
      </w:r>
    </w:p>
    <w:p w14:paraId="3E4A126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1.报价一览表</w:t>
      </w:r>
    </w:p>
    <w:p w14:paraId="14FD325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2.谈判分项报价表</w:t>
      </w:r>
    </w:p>
    <w:p w14:paraId="50FAE17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3.服务说明一览表</w:t>
      </w:r>
    </w:p>
    <w:p w14:paraId="20610AB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4.范围清单</w:t>
      </w:r>
    </w:p>
    <w:p w14:paraId="1D81A9F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技术规格和商务偏离表</w:t>
      </w:r>
    </w:p>
    <w:p w14:paraId="03DB41C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6.报价人资格证明文件</w:t>
      </w:r>
    </w:p>
    <w:p w14:paraId="68CEC42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7.报价人提交的其他资料</w:t>
      </w:r>
    </w:p>
    <w:p w14:paraId="0CB4DD6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承诺书</w:t>
      </w:r>
    </w:p>
    <w:p w14:paraId="45FAD2D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方式提供的金额为人民币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元的谈判保证金。</w:t>
      </w:r>
    </w:p>
    <w:p w14:paraId="1EB0D2E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据此函，签字代表宣布同意如下：</w:t>
      </w:r>
    </w:p>
    <w:p w14:paraId="66DFF73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 xml:space="preserve">所附详细报价表中规定的应提供和交付的服务报价总价（国内现场交货价）为人民币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，即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（中文表述）。</w:t>
      </w:r>
    </w:p>
    <w:p w14:paraId="6658DA3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（2）报价人已详细审查全部采购文件，包括修改文件（如有的话）以及全部参考资料和有关附件，将自行承担因对全部采购文件理解不正确或误解而产生的相应后果。</w:t>
      </w:r>
    </w:p>
    <w:p w14:paraId="50BCDBE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（3）报价人将按采购文件的规定履行合同责任和义务;在被确定为</w:t>
      </w:r>
      <w:r>
        <w:rPr>
          <w:rFonts w:hint="eastAsia" w:ascii="宋体" w:hAnsi="宋体" w:eastAsia="宋体" w:cs="宋体"/>
          <w:color w:val="auto"/>
          <w:sz w:val="24"/>
          <w:szCs w:val="24"/>
          <w:highlight w:val="none"/>
        </w:rPr>
        <w:t>成交供应商</w:t>
      </w:r>
      <w:r>
        <w:rPr>
          <w:rFonts w:hint="eastAsia" w:ascii="宋体" w:hAnsi="宋体" w:eastAsia="宋体" w:cs="宋体"/>
          <w:bCs/>
          <w:color w:val="auto"/>
          <w:sz w:val="24"/>
          <w:szCs w:val="24"/>
          <w:highlight w:val="none"/>
        </w:rPr>
        <w:t>后即向贵司缴纳</w:t>
      </w:r>
      <w:r>
        <w:rPr>
          <w:rFonts w:hint="eastAsia" w:ascii="宋体" w:hAnsi="宋体" w:eastAsia="宋体" w:cs="宋体"/>
          <w:bCs/>
          <w:color w:val="auto"/>
          <w:sz w:val="24"/>
          <w:szCs w:val="24"/>
          <w:highlight w:val="none"/>
          <w:lang w:eastAsia="zh-CN"/>
        </w:rPr>
        <w:t>代理服务费</w:t>
      </w:r>
      <w:r>
        <w:rPr>
          <w:rFonts w:hint="eastAsia" w:ascii="宋体" w:hAnsi="宋体" w:eastAsia="宋体" w:cs="宋体"/>
          <w:bCs/>
          <w:color w:val="auto"/>
          <w:sz w:val="24"/>
          <w:szCs w:val="24"/>
          <w:highlight w:val="none"/>
        </w:rPr>
        <w:t>，并以贵司发出的成交通知书上规定的时间内签订采购合同。</w:t>
      </w:r>
    </w:p>
    <w:p w14:paraId="5245848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color w:val="auto"/>
          <w:sz w:val="24"/>
          <w:szCs w:val="24"/>
          <w:highlight w:val="none"/>
        </w:rPr>
        <w:t>报价人将按采购文件的规定履行合同责任和义务。</w:t>
      </w:r>
    </w:p>
    <w:p w14:paraId="03D802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（5）本报价文件报价有效期：在采购文件报价人须知前附表所规定的期限内保持有效。</w:t>
      </w:r>
    </w:p>
    <w:p w14:paraId="7E4431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（6）如果发生采购文件第二章报价人须知第12条所述情况，则同意采购代理机构不予退还谈判保证金。</w:t>
      </w:r>
    </w:p>
    <w:p w14:paraId="52576F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（7）报价人同意按照采购单位要求提供与其谈判响应有关的一切数据或资料，完全理解贵方不一定要接受最低的报价或收到的任何谈判响应。</w:t>
      </w:r>
    </w:p>
    <w:p w14:paraId="7D8EEF6A">
      <w:pPr>
        <w:spacing w:line="360" w:lineRule="auto"/>
        <w:ind w:firstLine="600" w:firstLineChars="25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 与本谈判响应有关的一切正式往来通讯请寄：</w:t>
      </w:r>
    </w:p>
    <w:p w14:paraId="0F1CF48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2F16157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电话：</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传真：</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2974A8C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电子信箱：</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527F862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报价人代表签字：</w:t>
      </w:r>
      <w:r>
        <w:rPr>
          <w:rFonts w:hint="eastAsia" w:ascii="宋体" w:hAnsi="宋体" w:eastAsia="宋体" w:cs="宋体"/>
          <w:bCs/>
          <w:color w:val="auto"/>
          <w:sz w:val="24"/>
          <w:szCs w:val="24"/>
          <w:highlight w:val="none"/>
          <w:u w:val="single"/>
        </w:rPr>
        <w:t>　　　　　　　　　　　　</w:t>
      </w:r>
    </w:p>
    <w:p w14:paraId="60BAA2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报价人名称（全称并加盖公章）：</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sz w:val="24"/>
          <w:szCs w:val="24"/>
          <w:highlight w:val="none"/>
        </w:rPr>
        <w:t xml:space="preserve"> </w:t>
      </w:r>
    </w:p>
    <w:p w14:paraId="30F54AE6">
      <w:pPr>
        <w:spacing w:line="360" w:lineRule="auto"/>
        <w:ind w:firstLine="0" w:firstLineChars="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年　　月　　日</w:t>
      </w:r>
    </w:p>
    <w:p w14:paraId="47183654">
      <w:pPr>
        <w:spacing w:line="360" w:lineRule="auto"/>
        <w:rPr>
          <w:rFonts w:hint="eastAsia" w:ascii="宋体" w:hAnsi="宋体" w:eastAsia="宋体" w:cs="宋体"/>
          <w:bCs/>
          <w:color w:val="auto"/>
          <w:sz w:val="24"/>
          <w:szCs w:val="24"/>
          <w:highlight w:val="none"/>
          <w:u w:val="single"/>
        </w:rPr>
      </w:pPr>
    </w:p>
    <w:p w14:paraId="53A184AC">
      <w:pPr>
        <w:spacing w:line="360" w:lineRule="auto"/>
        <w:rPr>
          <w:rFonts w:hint="eastAsia" w:ascii="宋体" w:hAnsi="宋体" w:eastAsia="宋体" w:cs="宋体"/>
          <w:bCs/>
          <w:color w:val="auto"/>
          <w:sz w:val="24"/>
          <w:szCs w:val="24"/>
          <w:highlight w:val="none"/>
          <w:u w:val="single"/>
        </w:rPr>
      </w:pPr>
    </w:p>
    <w:p w14:paraId="4BC50F18">
      <w:pPr>
        <w:spacing w:line="360" w:lineRule="auto"/>
        <w:rPr>
          <w:rFonts w:hint="eastAsia" w:ascii="宋体" w:hAnsi="宋体" w:eastAsia="宋体" w:cs="宋体"/>
          <w:b/>
          <w:color w:val="auto"/>
          <w:sz w:val="24"/>
          <w:szCs w:val="24"/>
          <w:highlight w:val="none"/>
        </w:rPr>
      </w:pPr>
    </w:p>
    <w:p w14:paraId="5E35B42D">
      <w:pPr>
        <w:spacing w:line="360" w:lineRule="auto"/>
        <w:rPr>
          <w:rFonts w:hint="eastAsia" w:ascii="宋体" w:hAnsi="宋体" w:eastAsia="宋体" w:cs="宋体"/>
          <w:b/>
          <w:color w:val="auto"/>
          <w:sz w:val="24"/>
          <w:szCs w:val="24"/>
          <w:highlight w:val="none"/>
        </w:rPr>
      </w:pPr>
    </w:p>
    <w:p w14:paraId="2A8A7BCC">
      <w:pPr>
        <w:spacing w:line="360" w:lineRule="auto"/>
        <w:rPr>
          <w:rFonts w:hint="eastAsia" w:ascii="宋体" w:hAnsi="宋体" w:eastAsia="宋体" w:cs="宋体"/>
          <w:b/>
          <w:color w:val="auto"/>
          <w:sz w:val="24"/>
          <w:szCs w:val="24"/>
          <w:highlight w:val="none"/>
        </w:rPr>
      </w:pPr>
    </w:p>
    <w:p w14:paraId="1E23B981">
      <w:pPr>
        <w:spacing w:line="360" w:lineRule="auto"/>
        <w:rPr>
          <w:rFonts w:hint="eastAsia" w:ascii="宋体" w:hAnsi="宋体" w:eastAsia="宋体" w:cs="宋体"/>
          <w:b/>
          <w:color w:val="auto"/>
          <w:sz w:val="24"/>
          <w:szCs w:val="24"/>
          <w:highlight w:val="none"/>
        </w:rPr>
      </w:pPr>
    </w:p>
    <w:p w14:paraId="48021C4A">
      <w:pPr>
        <w:spacing w:line="360" w:lineRule="auto"/>
        <w:rPr>
          <w:rFonts w:hint="eastAsia" w:ascii="宋体" w:hAnsi="宋体" w:eastAsia="宋体" w:cs="宋体"/>
          <w:b/>
          <w:color w:val="auto"/>
          <w:sz w:val="24"/>
          <w:szCs w:val="24"/>
          <w:highlight w:val="none"/>
        </w:rPr>
      </w:pPr>
    </w:p>
    <w:p w14:paraId="263ECF76">
      <w:pPr>
        <w:spacing w:line="360" w:lineRule="auto"/>
        <w:rPr>
          <w:rFonts w:hint="eastAsia" w:ascii="宋体" w:hAnsi="宋体" w:eastAsia="宋体" w:cs="宋体"/>
          <w:b/>
          <w:color w:val="auto"/>
          <w:sz w:val="24"/>
          <w:szCs w:val="24"/>
          <w:highlight w:val="none"/>
        </w:rPr>
      </w:pPr>
    </w:p>
    <w:p w14:paraId="3A515E70">
      <w:pPr>
        <w:spacing w:line="360" w:lineRule="auto"/>
        <w:rPr>
          <w:rFonts w:hint="eastAsia" w:ascii="宋体" w:hAnsi="宋体" w:eastAsia="宋体" w:cs="宋体"/>
          <w:b/>
          <w:color w:val="auto"/>
          <w:sz w:val="24"/>
          <w:szCs w:val="24"/>
          <w:highlight w:val="none"/>
        </w:rPr>
      </w:pPr>
    </w:p>
    <w:p w14:paraId="3A86E830">
      <w:pPr>
        <w:spacing w:line="360" w:lineRule="auto"/>
        <w:rPr>
          <w:rFonts w:hint="eastAsia" w:ascii="宋体" w:hAnsi="宋体" w:eastAsia="宋体" w:cs="宋体"/>
          <w:b/>
          <w:color w:val="auto"/>
          <w:sz w:val="24"/>
          <w:szCs w:val="24"/>
          <w:highlight w:val="none"/>
        </w:rPr>
      </w:pPr>
    </w:p>
    <w:p w14:paraId="05A2FC13">
      <w:pPr>
        <w:pStyle w:val="67"/>
        <w:spacing w:line="360" w:lineRule="auto"/>
        <w:jc w:val="left"/>
        <w:rPr>
          <w:rFonts w:hint="eastAsia" w:hAnsi="宋体" w:eastAsia="宋体" w:cs="宋体"/>
          <w:color w:val="auto"/>
          <w:sz w:val="24"/>
          <w:szCs w:val="24"/>
          <w:highlight w:val="none"/>
          <w:lang w:eastAsia="zh-CN"/>
        </w:rPr>
        <w:sectPr>
          <w:headerReference r:id="rId6" w:type="default"/>
          <w:footerReference r:id="rId7" w:type="default"/>
          <w:pgSz w:w="11906" w:h="16838"/>
          <w:pgMar w:top="1440" w:right="1797" w:bottom="1440" w:left="1797" w:header="851" w:footer="992" w:gutter="0"/>
          <w:cols w:space="720" w:num="1"/>
          <w:docGrid w:linePitch="312" w:charSpace="0"/>
        </w:sectPr>
      </w:pPr>
    </w:p>
    <w:p w14:paraId="2A4DCC54">
      <w:pPr>
        <w:pStyle w:val="67"/>
        <w:spacing w:line="360" w:lineRule="auto"/>
        <w:jc w:val="center"/>
        <w:rPr>
          <w:rFonts w:hint="eastAsia" w:hAnsi="宋体" w:eastAsia="宋体" w:cs="宋体"/>
          <w:b/>
          <w:color w:val="auto"/>
          <w:sz w:val="24"/>
          <w:szCs w:val="24"/>
          <w:highlight w:val="none"/>
        </w:rPr>
      </w:pPr>
      <w:r>
        <w:rPr>
          <w:rFonts w:hint="eastAsia" w:hAnsi="宋体" w:eastAsia="宋体" w:cs="宋体"/>
          <w:b/>
          <w:color w:val="auto"/>
          <w:sz w:val="32"/>
          <w:szCs w:val="32"/>
          <w:highlight w:val="none"/>
          <w:lang w:eastAsia="zh-CN"/>
        </w:rPr>
        <w:t>报价</w:t>
      </w:r>
      <w:r>
        <w:rPr>
          <w:rFonts w:hint="eastAsia" w:hAnsi="宋体" w:eastAsia="宋体" w:cs="宋体"/>
          <w:b/>
          <w:color w:val="auto"/>
          <w:sz w:val="32"/>
          <w:szCs w:val="32"/>
          <w:highlight w:val="none"/>
        </w:rPr>
        <w:t>一览表</w:t>
      </w:r>
    </w:p>
    <w:p w14:paraId="6B59993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                            采购项目编号∶                货币单位：</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1260"/>
        <w:gridCol w:w="1418"/>
      </w:tblGrid>
      <w:tr w14:paraId="2F32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32B80CD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E5CAE6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6A2E1B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522" w:type="dxa"/>
            <w:tcBorders>
              <w:top w:val="single" w:color="auto" w:sz="4" w:space="0"/>
              <w:left w:val="single" w:color="auto" w:sz="4" w:space="0"/>
              <w:bottom w:val="single" w:color="auto" w:sz="4" w:space="0"/>
              <w:right w:val="single" w:color="auto" w:sz="4" w:space="0"/>
            </w:tcBorders>
            <w:noWrap w:val="0"/>
            <w:vAlign w:val="center"/>
          </w:tcPr>
          <w:p w14:paraId="03A4583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6ADE2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报价</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14EAE1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52E3F69">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6B2171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E7C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414A8644">
            <w:pPr>
              <w:spacing w:line="360" w:lineRule="auto"/>
              <w:rPr>
                <w:rFonts w:hint="eastAsia" w:ascii="宋体" w:hAnsi="宋体" w:eastAsia="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4CF419D2">
            <w:pPr>
              <w:spacing w:line="360" w:lineRule="auto"/>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3A257A2">
            <w:pPr>
              <w:spacing w:line="360" w:lineRule="auto"/>
              <w:rPr>
                <w:rFonts w:hint="eastAsia" w:ascii="宋体" w:hAnsi="宋体" w:eastAsia="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6BA045BF">
            <w:pPr>
              <w:spacing w:line="360" w:lineRule="auto"/>
              <w:rPr>
                <w:rFonts w:hint="eastAsia" w:ascii="宋体" w:hAnsi="宋体" w:eastAsia="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CF584E5">
            <w:pPr>
              <w:spacing w:line="360" w:lineRule="auto"/>
              <w:rPr>
                <w:rFonts w:hint="eastAsia" w:ascii="宋体" w:hAnsi="宋体" w:eastAsia="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4F51A332">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B025B3">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B1CCF1">
            <w:pPr>
              <w:spacing w:line="360" w:lineRule="auto"/>
              <w:rPr>
                <w:rFonts w:hint="eastAsia" w:ascii="宋体" w:hAnsi="宋体" w:eastAsia="宋体" w:cs="宋体"/>
                <w:color w:val="auto"/>
                <w:sz w:val="24"/>
                <w:szCs w:val="24"/>
                <w:highlight w:val="none"/>
              </w:rPr>
            </w:pPr>
          </w:p>
        </w:tc>
      </w:tr>
      <w:tr w14:paraId="149D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50000F27">
            <w:pPr>
              <w:spacing w:line="360" w:lineRule="auto"/>
              <w:rPr>
                <w:rFonts w:hint="eastAsia" w:ascii="宋体" w:hAnsi="宋体" w:eastAsia="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1FFC61D">
            <w:pPr>
              <w:spacing w:line="360" w:lineRule="auto"/>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CE2FCDB">
            <w:pPr>
              <w:spacing w:line="360" w:lineRule="auto"/>
              <w:rPr>
                <w:rFonts w:hint="eastAsia" w:ascii="宋体" w:hAnsi="宋体" w:eastAsia="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64916299">
            <w:pPr>
              <w:spacing w:line="360" w:lineRule="auto"/>
              <w:rPr>
                <w:rFonts w:hint="eastAsia" w:ascii="宋体" w:hAnsi="宋体" w:eastAsia="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DA47201">
            <w:pPr>
              <w:spacing w:line="360" w:lineRule="auto"/>
              <w:rPr>
                <w:rFonts w:hint="eastAsia" w:ascii="宋体" w:hAnsi="宋体" w:eastAsia="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5DE36A65">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4F8573D">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5176F0">
            <w:pPr>
              <w:spacing w:line="360" w:lineRule="auto"/>
              <w:rPr>
                <w:rFonts w:hint="eastAsia" w:ascii="宋体" w:hAnsi="宋体" w:eastAsia="宋体" w:cs="宋体"/>
                <w:color w:val="auto"/>
                <w:sz w:val="24"/>
                <w:szCs w:val="24"/>
                <w:highlight w:val="none"/>
              </w:rPr>
            </w:pPr>
          </w:p>
        </w:tc>
      </w:tr>
      <w:tr w14:paraId="61E4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324E4407">
            <w:pPr>
              <w:spacing w:line="360" w:lineRule="auto"/>
              <w:rPr>
                <w:rFonts w:hint="eastAsia" w:ascii="宋体" w:hAnsi="宋体" w:eastAsia="宋体" w:cs="宋体"/>
                <w:color w:val="auto"/>
                <w:sz w:val="24"/>
                <w:szCs w:val="24"/>
                <w:highlight w:val="none"/>
              </w:rPr>
            </w:pP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58969D2">
            <w:pPr>
              <w:spacing w:line="360" w:lineRule="auto"/>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5676D9D">
            <w:pPr>
              <w:spacing w:line="360" w:lineRule="auto"/>
              <w:rPr>
                <w:rFonts w:hint="eastAsia" w:ascii="宋体" w:hAnsi="宋体" w:eastAsia="宋体" w:cs="宋体"/>
                <w:color w:val="auto"/>
                <w:sz w:val="24"/>
                <w:szCs w:val="24"/>
                <w:highlight w:val="none"/>
              </w:rPr>
            </w:pPr>
          </w:p>
        </w:tc>
        <w:tc>
          <w:tcPr>
            <w:tcW w:w="2522" w:type="dxa"/>
            <w:tcBorders>
              <w:top w:val="single" w:color="auto" w:sz="4" w:space="0"/>
              <w:left w:val="single" w:color="auto" w:sz="4" w:space="0"/>
              <w:bottom w:val="single" w:color="auto" w:sz="4" w:space="0"/>
              <w:right w:val="single" w:color="auto" w:sz="4" w:space="0"/>
            </w:tcBorders>
            <w:noWrap w:val="0"/>
            <w:vAlign w:val="center"/>
          </w:tcPr>
          <w:p w14:paraId="4933DFEC">
            <w:pPr>
              <w:spacing w:line="360" w:lineRule="auto"/>
              <w:rPr>
                <w:rFonts w:hint="eastAsia" w:ascii="宋体" w:hAnsi="宋体" w:eastAsia="宋体" w:cs="宋体"/>
                <w:color w:val="auto"/>
                <w:sz w:val="24"/>
                <w:szCs w:val="24"/>
                <w:highlight w:val="none"/>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9E0D61C">
            <w:pPr>
              <w:spacing w:line="360" w:lineRule="auto"/>
              <w:rPr>
                <w:rFonts w:hint="eastAsia" w:ascii="宋体" w:hAnsi="宋体" w:eastAsia="宋体" w:cs="宋体"/>
                <w:color w:val="auto"/>
                <w:sz w:val="24"/>
                <w:szCs w:val="24"/>
                <w:highlight w:val="none"/>
              </w:rPr>
            </w:pPr>
          </w:p>
        </w:tc>
        <w:tc>
          <w:tcPr>
            <w:tcW w:w="1854" w:type="dxa"/>
            <w:tcBorders>
              <w:top w:val="single" w:color="auto" w:sz="4" w:space="0"/>
              <w:left w:val="single" w:color="auto" w:sz="4" w:space="0"/>
              <w:bottom w:val="single" w:color="auto" w:sz="4" w:space="0"/>
              <w:right w:val="single" w:color="auto" w:sz="4" w:space="0"/>
            </w:tcBorders>
            <w:noWrap w:val="0"/>
            <w:vAlign w:val="center"/>
          </w:tcPr>
          <w:p w14:paraId="6C9642BD">
            <w:pPr>
              <w:spacing w:line="360" w:lineRule="auto"/>
              <w:rPr>
                <w:rFonts w:hint="eastAsia" w:ascii="宋体" w:hAnsi="宋体" w:eastAsia="宋体" w:cs="宋体"/>
                <w:color w:val="auto"/>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3BBC7FA">
            <w:pPr>
              <w:spacing w:line="360" w:lineRule="auto"/>
              <w:rPr>
                <w:rFonts w:hint="eastAsia" w:ascii="宋体" w:hAnsi="宋体" w:eastAsia="宋体" w:cs="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C55CAB0">
            <w:pPr>
              <w:spacing w:line="360" w:lineRule="auto"/>
              <w:rPr>
                <w:rFonts w:hint="eastAsia" w:ascii="宋体" w:hAnsi="宋体" w:eastAsia="宋体" w:cs="宋体"/>
                <w:color w:val="auto"/>
                <w:sz w:val="24"/>
                <w:szCs w:val="24"/>
                <w:highlight w:val="none"/>
              </w:rPr>
            </w:pPr>
          </w:p>
        </w:tc>
      </w:tr>
      <w:tr w14:paraId="57C2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14:paraId="7CD5AF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报价总价</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14:paraId="3462BA35">
            <w:pPr>
              <w:spacing w:line="360" w:lineRule="auto"/>
              <w:rPr>
                <w:rFonts w:hint="eastAsia" w:ascii="宋体" w:hAnsi="宋体" w:eastAsia="宋体" w:cs="宋体"/>
                <w:color w:val="auto"/>
                <w:sz w:val="24"/>
                <w:szCs w:val="24"/>
                <w:highlight w:val="none"/>
              </w:rPr>
            </w:pPr>
          </w:p>
        </w:tc>
      </w:tr>
      <w:tr w14:paraId="69D1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14:paraId="2C6751E4">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服务范围</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14:paraId="558559D6">
            <w:pPr>
              <w:spacing w:line="360" w:lineRule="auto"/>
              <w:rPr>
                <w:rFonts w:hint="eastAsia" w:ascii="宋体" w:hAnsi="宋体" w:eastAsia="宋体" w:cs="宋体"/>
                <w:color w:val="auto"/>
                <w:sz w:val="24"/>
                <w:szCs w:val="24"/>
                <w:highlight w:val="none"/>
              </w:rPr>
            </w:pPr>
          </w:p>
        </w:tc>
      </w:tr>
      <w:tr w14:paraId="348D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14:paraId="20F46E53">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服务要求</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14:paraId="0155C51C">
            <w:pPr>
              <w:spacing w:line="360" w:lineRule="auto"/>
              <w:rPr>
                <w:rFonts w:hint="eastAsia" w:ascii="宋体" w:hAnsi="宋体" w:eastAsia="宋体" w:cs="宋体"/>
                <w:color w:val="auto"/>
                <w:sz w:val="24"/>
                <w:szCs w:val="24"/>
                <w:highlight w:val="none"/>
              </w:rPr>
            </w:pPr>
          </w:p>
        </w:tc>
      </w:tr>
      <w:tr w14:paraId="255A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noWrap w:val="0"/>
            <w:vAlign w:val="center"/>
          </w:tcPr>
          <w:p w14:paraId="088B35A4">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服务标准</w:t>
            </w:r>
          </w:p>
        </w:tc>
        <w:tc>
          <w:tcPr>
            <w:tcW w:w="10125" w:type="dxa"/>
            <w:gridSpan w:val="6"/>
            <w:tcBorders>
              <w:top w:val="single" w:color="auto" w:sz="4" w:space="0"/>
              <w:left w:val="single" w:color="auto" w:sz="4" w:space="0"/>
              <w:bottom w:val="single" w:color="auto" w:sz="4" w:space="0"/>
              <w:right w:val="single" w:color="auto" w:sz="4" w:space="0"/>
            </w:tcBorders>
            <w:noWrap w:val="0"/>
            <w:vAlign w:val="center"/>
          </w:tcPr>
          <w:p w14:paraId="7B1785A9">
            <w:pPr>
              <w:spacing w:line="360" w:lineRule="auto"/>
              <w:rPr>
                <w:rFonts w:hint="eastAsia" w:ascii="宋体" w:hAnsi="宋体" w:eastAsia="宋体" w:cs="宋体"/>
                <w:color w:val="auto"/>
                <w:sz w:val="24"/>
                <w:szCs w:val="24"/>
                <w:highlight w:val="none"/>
              </w:rPr>
            </w:pPr>
          </w:p>
        </w:tc>
      </w:tr>
    </w:tbl>
    <w:p w14:paraId="7667DBF8">
      <w:pPr>
        <w:tabs>
          <w:tab w:val="left" w:pos="1300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注：1.此表正本与报价文件正本和谈判保证金凭证复印件一同装在一单独的信封内密封。</w:t>
      </w:r>
    </w:p>
    <w:p w14:paraId="0F7891EA">
      <w:pPr>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2.详细报价清单应另纸详列，且标明所报各种服务的数量和金额。       </w:t>
      </w:r>
    </w:p>
    <w:p w14:paraId="1EFA15CC">
      <w:pPr>
        <w:spacing w:line="360" w:lineRule="auto"/>
        <w:ind w:firstLine="465"/>
        <w:rPr>
          <w:rFonts w:hint="eastAsia" w:ascii="宋体" w:hAnsi="宋体" w:eastAsia="宋体" w:cs="宋体"/>
          <w:b/>
          <w:color w:val="auto"/>
          <w:sz w:val="24"/>
          <w:szCs w:val="24"/>
          <w:highlight w:val="none"/>
        </w:rPr>
        <w:sectPr>
          <w:footerReference r:id="rId8"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color w:val="auto"/>
          <w:sz w:val="24"/>
          <w:szCs w:val="24"/>
          <w:highlight w:val="none"/>
        </w:rPr>
        <w:t>3.当一个合同包有多个品目号时，报价人应计算出该合同包的合计价。      报价人代表签字</w:t>
      </w:r>
      <w:r>
        <w:rPr>
          <w:rFonts w:hint="eastAsia" w:ascii="宋体" w:hAnsi="宋体" w:eastAsia="宋体" w:cs="宋体"/>
          <w:color w:val="auto"/>
          <w:sz w:val="24"/>
          <w:szCs w:val="24"/>
          <w:highlight w:val="none"/>
          <w:u w:val="single"/>
        </w:rPr>
        <w:t xml:space="preserve">：               </w:t>
      </w:r>
    </w:p>
    <w:p w14:paraId="100AC0E4">
      <w:pPr>
        <w:spacing w:line="360" w:lineRule="auto"/>
        <w:ind w:firstLine="2249" w:firstLineChars="700"/>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谈判分项报价表（格式）</w:t>
      </w:r>
    </w:p>
    <w:p w14:paraId="1AA764A3">
      <w:pPr>
        <w:pStyle w:val="12"/>
        <w:spacing w:line="360" w:lineRule="auto"/>
        <w:jc w:val="left"/>
        <w:rPr>
          <w:rFonts w:hint="eastAsia" w:hAnsi="宋体" w:eastAsia="宋体" w:cs="宋体"/>
          <w:color w:val="auto"/>
          <w:sz w:val="24"/>
          <w:szCs w:val="24"/>
          <w:highlight w:val="none"/>
        </w:rPr>
      </w:pPr>
    </w:p>
    <w:p w14:paraId="79E26D2C">
      <w:pPr>
        <w:pStyle w:val="12"/>
        <w:spacing w:line="360" w:lineRule="auto"/>
        <w:jc w:val="left"/>
        <w:rPr>
          <w:rFonts w:hint="eastAsia" w:hAnsi="宋体" w:eastAsia="宋体" w:cs="宋体"/>
          <w:bCs/>
          <w:color w:val="auto"/>
          <w:sz w:val="24"/>
          <w:szCs w:val="24"/>
          <w:highlight w:val="none"/>
          <w:lang w:eastAsia="zh-CN"/>
        </w:rPr>
      </w:pPr>
      <w:r>
        <w:rPr>
          <w:rFonts w:hint="eastAsia" w:hAnsi="宋体" w:eastAsia="宋体" w:cs="宋体"/>
          <w:bCs/>
          <w:color w:val="auto"/>
          <w:sz w:val="24"/>
          <w:szCs w:val="24"/>
          <w:highlight w:val="none"/>
        </w:rPr>
        <w:t>报价人名称：</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项目编号：</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货币单位：</w:t>
      </w:r>
      <w:r>
        <w:rPr>
          <w:rFonts w:hint="eastAsia" w:hAnsi="宋体" w:eastAsia="宋体" w:cs="宋体"/>
          <w:bCs/>
          <w:color w:val="auto"/>
          <w:sz w:val="24"/>
          <w:szCs w:val="24"/>
          <w:highlight w:val="none"/>
          <w:u w:val="single"/>
        </w:rPr>
        <w:t xml:space="preserve">      </w:t>
      </w:r>
      <w:r>
        <w:rPr>
          <w:rFonts w:hint="eastAsia" w:hAnsi="宋体" w:eastAsia="宋体" w:cs="宋体"/>
          <w:bCs/>
          <w:color w:val="auto"/>
          <w:sz w:val="24"/>
          <w:szCs w:val="24"/>
          <w:highlight w:val="none"/>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6EE9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noWrap w:val="0"/>
            <w:vAlign w:val="top"/>
          </w:tcPr>
          <w:p w14:paraId="1072006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902" w:type="dxa"/>
            <w:noWrap w:val="0"/>
            <w:vAlign w:val="top"/>
          </w:tcPr>
          <w:p w14:paraId="33AA60C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服务合同包</w:t>
            </w:r>
          </w:p>
        </w:tc>
        <w:tc>
          <w:tcPr>
            <w:tcW w:w="2076" w:type="dxa"/>
            <w:noWrap w:val="0"/>
            <w:vAlign w:val="top"/>
          </w:tcPr>
          <w:p w14:paraId="2973E1C4">
            <w:pPr>
              <w:spacing w:line="360" w:lineRule="auto"/>
              <w:rPr>
                <w:rFonts w:hint="eastAsia" w:ascii="宋体" w:hAnsi="宋体" w:eastAsia="宋体" w:cs="宋体"/>
                <w:bCs/>
                <w:color w:val="auto"/>
                <w:sz w:val="24"/>
                <w:szCs w:val="24"/>
                <w:highlight w:val="none"/>
              </w:rPr>
            </w:pPr>
          </w:p>
        </w:tc>
        <w:tc>
          <w:tcPr>
            <w:tcW w:w="1561" w:type="dxa"/>
            <w:noWrap w:val="0"/>
            <w:vAlign w:val="top"/>
          </w:tcPr>
          <w:p w14:paraId="0D4598F5">
            <w:pPr>
              <w:spacing w:line="360" w:lineRule="auto"/>
              <w:rPr>
                <w:rFonts w:hint="eastAsia" w:ascii="宋体" w:hAnsi="宋体" w:eastAsia="宋体" w:cs="宋体"/>
                <w:bCs/>
                <w:color w:val="auto"/>
                <w:sz w:val="24"/>
                <w:szCs w:val="24"/>
                <w:highlight w:val="none"/>
              </w:rPr>
            </w:pPr>
          </w:p>
        </w:tc>
        <w:tc>
          <w:tcPr>
            <w:tcW w:w="1560" w:type="dxa"/>
            <w:noWrap w:val="0"/>
            <w:vAlign w:val="top"/>
          </w:tcPr>
          <w:p w14:paraId="0E045B6E">
            <w:pPr>
              <w:spacing w:line="360" w:lineRule="auto"/>
              <w:rPr>
                <w:rFonts w:hint="eastAsia" w:ascii="宋体" w:hAnsi="宋体" w:eastAsia="宋体" w:cs="宋体"/>
                <w:bCs/>
                <w:color w:val="auto"/>
                <w:sz w:val="24"/>
                <w:szCs w:val="24"/>
                <w:highlight w:val="none"/>
              </w:rPr>
            </w:pPr>
          </w:p>
        </w:tc>
        <w:tc>
          <w:tcPr>
            <w:tcW w:w="1463" w:type="dxa"/>
            <w:noWrap w:val="0"/>
            <w:vAlign w:val="top"/>
          </w:tcPr>
          <w:p w14:paraId="1FBE0886">
            <w:pPr>
              <w:spacing w:line="360" w:lineRule="auto"/>
              <w:rPr>
                <w:rFonts w:hint="eastAsia" w:ascii="宋体" w:hAnsi="宋体" w:eastAsia="宋体" w:cs="宋体"/>
                <w:bCs/>
                <w:color w:val="auto"/>
                <w:sz w:val="24"/>
                <w:szCs w:val="24"/>
                <w:highlight w:val="none"/>
              </w:rPr>
            </w:pPr>
          </w:p>
        </w:tc>
      </w:tr>
      <w:tr w14:paraId="4081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noWrap w:val="0"/>
            <w:vAlign w:val="top"/>
          </w:tcPr>
          <w:p w14:paraId="59D45541">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902" w:type="dxa"/>
            <w:noWrap w:val="0"/>
            <w:vAlign w:val="top"/>
          </w:tcPr>
          <w:p w14:paraId="3FC28F5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服务名称</w:t>
            </w:r>
          </w:p>
          <w:p w14:paraId="3CE428F4">
            <w:pPr>
              <w:spacing w:line="360" w:lineRule="auto"/>
              <w:rPr>
                <w:rFonts w:hint="eastAsia" w:ascii="宋体" w:hAnsi="宋体" w:eastAsia="宋体" w:cs="宋体"/>
                <w:bCs/>
                <w:color w:val="auto"/>
                <w:sz w:val="24"/>
                <w:szCs w:val="24"/>
                <w:highlight w:val="none"/>
              </w:rPr>
            </w:pPr>
          </w:p>
        </w:tc>
        <w:tc>
          <w:tcPr>
            <w:tcW w:w="2076" w:type="dxa"/>
            <w:noWrap w:val="0"/>
            <w:vAlign w:val="top"/>
          </w:tcPr>
          <w:p w14:paraId="0C55C3BD">
            <w:pPr>
              <w:spacing w:line="360" w:lineRule="auto"/>
              <w:rPr>
                <w:rFonts w:hint="eastAsia" w:ascii="宋体" w:hAnsi="宋体" w:eastAsia="宋体" w:cs="宋体"/>
                <w:bCs/>
                <w:color w:val="auto"/>
                <w:sz w:val="24"/>
                <w:szCs w:val="24"/>
                <w:highlight w:val="none"/>
              </w:rPr>
            </w:pPr>
          </w:p>
        </w:tc>
        <w:tc>
          <w:tcPr>
            <w:tcW w:w="1561" w:type="dxa"/>
            <w:noWrap w:val="0"/>
            <w:vAlign w:val="top"/>
          </w:tcPr>
          <w:p w14:paraId="2E83331C">
            <w:pPr>
              <w:spacing w:line="360" w:lineRule="auto"/>
              <w:rPr>
                <w:rFonts w:hint="eastAsia" w:ascii="宋体" w:hAnsi="宋体" w:eastAsia="宋体" w:cs="宋体"/>
                <w:bCs/>
                <w:color w:val="auto"/>
                <w:sz w:val="24"/>
                <w:szCs w:val="24"/>
                <w:highlight w:val="none"/>
              </w:rPr>
            </w:pPr>
          </w:p>
        </w:tc>
        <w:tc>
          <w:tcPr>
            <w:tcW w:w="1560" w:type="dxa"/>
            <w:noWrap w:val="0"/>
            <w:vAlign w:val="top"/>
          </w:tcPr>
          <w:p w14:paraId="5B0EC55F">
            <w:pPr>
              <w:spacing w:line="360" w:lineRule="auto"/>
              <w:rPr>
                <w:rFonts w:hint="eastAsia" w:ascii="宋体" w:hAnsi="宋体" w:eastAsia="宋体" w:cs="宋体"/>
                <w:bCs/>
                <w:color w:val="auto"/>
                <w:sz w:val="24"/>
                <w:szCs w:val="24"/>
                <w:highlight w:val="none"/>
              </w:rPr>
            </w:pPr>
          </w:p>
        </w:tc>
        <w:tc>
          <w:tcPr>
            <w:tcW w:w="1463" w:type="dxa"/>
            <w:noWrap w:val="0"/>
            <w:vAlign w:val="top"/>
          </w:tcPr>
          <w:p w14:paraId="1EEDDD5C">
            <w:pPr>
              <w:spacing w:line="360" w:lineRule="auto"/>
              <w:rPr>
                <w:rFonts w:hint="eastAsia" w:ascii="宋体" w:hAnsi="宋体" w:eastAsia="宋体" w:cs="宋体"/>
                <w:bCs/>
                <w:color w:val="auto"/>
                <w:sz w:val="24"/>
                <w:szCs w:val="24"/>
                <w:highlight w:val="none"/>
              </w:rPr>
            </w:pPr>
          </w:p>
        </w:tc>
      </w:tr>
      <w:tr w14:paraId="0B69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0EA7996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902" w:type="dxa"/>
            <w:noWrap w:val="0"/>
            <w:vAlign w:val="top"/>
          </w:tcPr>
          <w:p w14:paraId="520786F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服务商(全称)</w:t>
            </w:r>
          </w:p>
        </w:tc>
        <w:tc>
          <w:tcPr>
            <w:tcW w:w="2076" w:type="dxa"/>
            <w:noWrap w:val="0"/>
            <w:vAlign w:val="top"/>
          </w:tcPr>
          <w:p w14:paraId="681FCEDF">
            <w:pPr>
              <w:spacing w:line="360" w:lineRule="auto"/>
              <w:rPr>
                <w:rFonts w:hint="eastAsia" w:ascii="宋体" w:hAnsi="宋体" w:eastAsia="宋体" w:cs="宋体"/>
                <w:bCs/>
                <w:color w:val="auto"/>
                <w:sz w:val="24"/>
                <w:szCs w:val="24"/>
                <w:highlight w:val="none"/>
              </w:rPr>
            </w:pPr>
          </w:p>
        </w:tc>
        <w:tc>
          <w:tcPr>
            <w:tcW w:w="1561" w:type="dxa"/>
            <w:noWrap w:val="0"/>
            <w:vAlign w:val="top"/>
          </w:tcPr>
          <w:p w14:paraId="31BA2E3C">
            <w:pPr>
              <w:spacing w:line="360" w:lineRule="auto"/>
              <w:rPr>
                <w:rFonts w:hint="eastAsia" w:ascii="宋体" w:hAnsi="宋体" w:eastAsia="宋体" w:cs="宋体"/>
                <w:bCs/>
                <w:color w:val="auto"/>
                <w:sz w:val="24"/>
                <w:szCs w:val="24"/>
                <w:highlight w:val="none"/>
              </w:rPr>
            </w:pPr>
          </w:p>
        </w:tc>
        <w:tc>
          <w:tcPr>
            <w:tcW w:w="1560" w:type="dxa"/>
            <w:noWrap w:val="0"/>
            <w:vAlign w:val="top"/>
          </w:tcPr>
          <w:p w14:paraId="2562572E">
            <w:pPr>
              <w:spacing w:line="360" w:lineRule="auto"/>
              <w:rPr>
                <w:rFonts w:hint="eastAsia" w:ascii="宋体" w:hAnsi="宋体" w:eastAsia="宋体" w:cs="宋体"/>
                <w:bCs/>
                <w:color w:val="auto"/>
                <w:sz w:val="24"/>
                <w:szCs w:val="24"/>
                <w:highlight w:val="none"/>
              </w:rPr>
            </w:pPr>
          </w:p>
        </w:tc>
        <w:tc>
          <w:tcPr>
            <w:tcW w:w="1463" w:type="dxa"/>
            <w:noWrap w:val="0"/>
            <w:vAlign w:val="top"/>
          </w:tcPr>
          <w:p w14:paraId="2CBD3D75">
            <w:pPr>
              <w:spacing w:line="360" w:lineRule="auto"/>
              <w:rPr>
                <w:rFonts w:hint="eastAsia" w:ascii="宋体" w:hAnsi="宋体" w:eastAsia="宋体" w:cs="宋体"/>
                <w:bCs/>
                <w:color w:val="auto"/>
                <w:sz w:val="24"/>
                <w:szCs w:val="24"/>
                <w:highlight w:val="none"/>
              </w:rPr>
            </w:pPr>
          </w:p>
        </w:tc>
      </w:tr>
      <w:tr w14:paraId="7F87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7CBA41F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902" w:type="dxa"/>
            <w:noWrap w:val="0"/>
            <w:vAlign w:val="top"/>
          </w:tcPr>
          <w:p w14:paraId="35987D8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2076" w:type="dxa"/>
            <w:noWrap w:val="0"/>
            <w:vAlign w:val="top"/>
          </w:tcPr>
          <w:p w14:paraId="4132122F">
            <w:pPr>
              <w:spacing w:line="360" w:lineRule="auto"/>
              <w:rPr>
                <w:rFonts w:hint="eastAsia" w:ascii="宋体" w:hAnsi="宋体" w:eastAsia="宋体" w:cs="宋体"/>
                <w:bCs/>
                <w:color w:val="auto"/>
                <w:sz w:val="24"/>
                <w:szCs w:val="24"/>
                <w:highlight w:val="none"/>
              </w:rPr>
            </w:pPr>
          </w:p>
        </w:tc>
        <w:tc>
          <w:tcPr>
            <w:tcW w:w="1561" w:type="dxa"/>
            <w:noWrap w:val="0"/>
            <w:vAlign w:val="top"/>
          </w:tcPr>
          <w:p w14:paraId="4EB6CB10">
            <w:pPr>
              <w:spacing w:line="360" w:lineRule="auto"/>
              <w:rPr>
                <w:rFonts w:hint="eastAsia" w:ascii="宋体" w:hAnsi="宋体" w:eastAsia="宋体" w:cs="宋体"/>
                <w:bCs/>
                <w:color w:val="auto"/>
                <w:sz w:val="24"/>
                <w:szCs w:val="24"/>
                <w:highlight w:val="none"/>
              </w:rPr>
            </w:pPr>
          </w:p>
        </w:tc>
        <w:tc>
          <w:tcPr>
            <w:tcW w:w="1560" w:type="dxa"/>
            <w:noWrap w:val="0"/>
            <w:vAlign w:val="top"/>
          </w:tcPr>
          <w:p w14:paraId="2B93AEC5">
            <w:pPr>
              <w:spacing w:line="360" w:lineRule="auto"/>
              <w:rPr>
                <w:rFonts w:hint="eastAsia" w:ascii="宋体" w:hAnsi="宋体" w:eastAsia="宋体" w:cs="宋体"/>
                <w:bCs/>
                <w:color w:val="auto"/>
                <w:sz w:val="24"/>
                <w:szCs w:val="24"/>
                <w:highlight w:val="none"/>
              </w:rPr>
            </w:pPr>
          </w:p>
        </w:tc>
        <w:tc>
          <w:tcPr>
            <w:tcW w:w="1463" w:type="dxa"/>
            <w:noWrap w:val="0"/>
            <w:vAlign w:val="top"/>
          </w:tcPr>
          <w:p w14:paraId="704D9C2E">
            <w:pPr>
              <w:spacing w:line="360" w:lineRule="auto"/>
              <w:rPr>
                <w:rFonts w:hint="eastAsia" w:ascii="宋体" w:hAnsi="宋体" w:eastAsia="宋体" w:cs="宋体"/>
                <w:bCs/>
                <w:color w:val="auto"/>
                <w:sz w:val="24"/>
                <w:szCs w:val="24"/>
                <w:highlight w:val="none"/>
              </w:rPr>
            </w:pPr>
          </w:p>
        </w:tc>
      </w:tr>
      <w:tr w14:paraId="4658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17342703">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902" w:type="dxa"/>
            <w:noWrap w:val="0"/>
            <w:vAlign w:val="top"/>
          </w:tcPr>
          <w:p w14:paraId="037EA088">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技术服务费</w:t>
            </w:r>
          </w:p>
        </w:tc>
        <w:tc>
          <w:tcPr>
            <w:tcW w:w="2076" w:type="dxa"/>
            <w:noWrap w:val="0"/>
            <w:vAlign w:val="top"/>
          </w:tcPr>
          <w:p w14:paraId="1FE596CF">
            <w:pPr>
              <w:spacing w:line="360" w:lineRule="auto"/>
              <w:rPr>
                <w:rFonts w:hint="eastAsia" w:ascii="宋体" w:hAnsi="宋体" w:eastAsia="宋体" w:cs="宋体"/>
                <w:bCs/>
                <w:color w:val="auto"/>
                <w:sz w:val="24"/>
                <w:szCs w:val="24"/>
                <w:highlight w:val="none"/>
              </w:rPr>
            </w:pPr>
          </w:p>
        </w:tc>
        <w:tc>
          <w:tcPr>
            <w:tcW w:w="1561" w:type="dxa"/>
            <w:noWrap w:val="0"/>
            <w:vAlign w:val="top"/>
          </w:tcPr>
          <w:p w14:paraId="3AB37EF6">
            <w:pPr>
              <w:spacing w:line="360" w:lineRule="auto"/>
              <w:rPr>
                <w:rFonts w:hint="eastAsia" w:ascii="宋体" w:hAnsi="宋体" w:eastAsia="宋体" w:cs="宋体"/>
                <w:bCs/>
                <w:color w:val="auto"/>
                <w:sz w:val="24"/>
                <w:szCs w:val="24"/>
                <w:highlight w:val="none"/>
              </w:rPr>
            </w:pPr>
          </w:p>
        </w:tc>
        <w:tc>
          <w:tcPr>
            <w:tcW w:w="1560" w:type="dxa"/>
            <w:noWrap w:val="0"/>
            <w:vAlign w:val="top"/>
          </w:tcPr>
          <w:p w14:paraId="62D8C8E3">
            <w:pPr>
              <w:spacing w:line="360" w:lineRule="auto"/>
              <w:rPr>
                <w:rFonts w:hint="eastAsia" w:ascii="宋体" w:hAnsi="宋体" w:eastAsia="宋体" w:cs="宋体"/>
                <w:bCs/>
                <w:color w:val="auto"/>
                <w:sz w:val="24"/>
                <w:szCs w:val="24"/>
                <w:highlight w:val="none"/>
              </w:rPr>
            </w:pPr>
          </w:p>
        </w:tc>
        <w:tc>
          <w:tcPr>
            <w:tcW w:w="1463" w:type="dxa"/>
            <w:noWrap w:val="0"/>
            <w:vAlign w:val="top"/>
          </w:tcPr>
          <w:p w14:paraId="60600765">
            <w:pPr>
              <w:spacing w:line="360" w:lineRule="auto"/>
              <w:rPr>
                <w:rFonts w:hint="eastAsia" w:ascii="宋体" w:hAnsi="宋体" w:eastAsia="宋体" w:cs="宋体"/>
                <w:bCs/>
                <w:color w:val="auto"/>
                <w:sz w:val="24"/>
                <w:szCs w:val="24"/>
                <w:highlight w:val="none"/>
              </w:rPr>
            </w:pPr>
          </w:p>
        </w:tc>
      </w:tr>
      <w:tr w14:paraId="1DB5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4C8FB3A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902" w:type="dxa"/>
            <w:noWrap w:val="0"/>
            <w:vAlign w:val="top"/>
          </w:tcPr>
          <w:p w14:paraId="5B5FB3A5">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检验培训费</w:t>
            </w:r>
          </w:p>
        </w:tc>
        <w:tc>
          <w:tcPr>
            <w:tcW w:w="2076" w:type="dxa"/>
            <w:noWrap w:val="0"/>
            <w:vAlign w:val="top"/>
          </w:tcPr>
          <w:p w14:paraId="4F381B6A">
            <w:pPr>
              <w:spacing w:line="360" w:lineRule="auto"/>
              <w:rPr>
                <w:rFonts w:hint="eastAsia" w:ascii="宋体" w:hAnsi="宋体" w:eastAsia="宋体" w:cs="宋体"/>
                <w:bCs/>
                <w:color w:val="auto"/>
                <w:sz w:val="24"/>
                <w:szCs w:val="24"/>
                <w:highlight w:val="none"/>
              </w:rPr>
            </w:pPr>
          </w:p>
        </w:tc>
        <w:tc>
          <w:tcPr>
            <w:tcW w:w="1561" w:type="dxa"/>
            <w:noWrap w:val="0"/>
            <w:vAlign w:val="top"/>
          </w:tcPr>
          <w:p w14:paraId="55661730">
            <w:pPr>
              <w:spacing w:line="360" w:lineRule="auto"/>
              <w:rPr>
                <w:rFonts w:hint="eastAsia" w:ascii="宋体" w:hAnsi="宋体" w:eastAsia="宋体" w:cs="宋体"/>
                <w:bCs/>
                <w:color w:val="auto"/>
                <w:sz w:val="24"/>
                <w:szCs w:val="24"/>
                <w:highlight w:val="none"/>
              </w:rPr>
            </w:pPr>
          </w:p>
        </w:tc>
        <w:tc>
          <w:tcPr>
            <w:tcW w:w="1560" w:type="dxa"/>
            <w:noWrap w:val="0"/>
            <w:vAlign w:val="top"/>
          </w:tcPr>
          <w:p w14:paraId="2FFD72CB">
            <w:pPr>
              <w:spacing w:line="360" w:lineRule="auto"/>
              <w:rPr>
                <w:rFonts w:hint="eastAsia" w:ascii="宋体" w:hAnsi="宋体" w:eastAsia="宋体" w:cs="宋体"/>
                <w:bCs/>
                <w:color w:val="auto"/>
                <w:sz w:val="24"/>
                <w:szCs w:val="24"/>
                <w:highlight w:val="none"/>
              </w:rPr>
            </w:pPr>
          </w:p>
        </w:tc>
        <w:tc>
          <w:tcPr>
            <w:tcW w:w="1463" w:type="dxa"/>
            <w:noWrap w:val="0"/>
            <w:vAlign w:val="top"/>
          </w:tcPr>
          <w:p w14:paraId="54EFEEB9">
            <w:pPr>
              <w:spacing w:line="360" w:lineRule="auto"/>
              <w:rPr>
                <w:rFonts w:hint="eastAsia" w:ascii="宋体" w:hAnsi="宋体" w:eastAsia="宋体" w:cs="宋体"/>
                <w:bCs/>
                <w:color w:val="auto"/>
                <w:sz w:val="24"/>
                <w:szCs w:val="24"/>
                <w:highlight w:val="none"/>
              </w:rPr>
            </w:pPr>
          </w:p>
        </w:tc>
      </w:tr>
      <w:tr w14:paraId="225A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22666C2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1902" w:type="dxa"/>
            <w:noWrap w:val="0"/>
            <w:vAlign w:val="top"/>
          </w:tcPr>
          <w:p w14:paraId="6913D35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保险</w:t>
            </w:r>
          </w:p>
        </w:tc>
        <w:tc>
          <w:tcPr>
            <w:tcW w:w="2076" w:type="dxa"/>
            <w:noWrap w:val="0"/>
            <w:vAlign w:val="top"/>
          </w:tcPr>
          <w:p w14:paraId="1E54195A">
            <w:pPr>
              <w:spacing w:line="360" w:lineRule="auto"/>
              <w:rPr>
                <w:rFonts w:hint="eastAsia" w:ascii="宋体" w:hAnsi="宋体" w:eastAsia="宋体" w:cs="宋体"/>
                <w:bCs/>
                <w:color w:val="auto"/>
                <w:sz w:val="24"/>
                <w:szCs w:val="24"/>
                <w:highlight w:val="none"/>
              </w:rPr>
            </w:pPr>
          </w:p>
        </w:tc>
        <w:tc>
          <w:tcPr>
            <w:tcW w:w="1561" w:type="dxa"/>
            <w:noWrap w:val="0"/>
            <w:vAlign w:val="top"/>
          </w:tcPr>
          <w:p w14:paraId="5CE28BF4">
            <w:pPr>
              <w:spacing w:line="360" w:lineRule="auto"/>
              <w:rPr>
                <w:rFonts w:hint="eastAsia" w:ascii="宋体" w:hAnsi="宋体" w:eastAsia="宋体" w:cs="宋体"/>
                <w:bCs/>
                <w:color w:val="auto"/>
                <w:sz w:val="24"/>
                <w:szCs w:val="24"/>
                <w:highlight w:val="none"/>
              </w:rPr>
            </w:pPr>
          </w:p>
        </w:tc>
        <w:tc>
          <w:tcPr>
            <w:tcW w:w="1560" w:type="dxa"/>
            <w:noWrap w:val="0"/>
            <w:vAlign w:val="top"/>
          </w:tcPr>
          <w:p w14:paraId="17074852">
            <w:pPr>
              <w:spacing w:line="360" w:lineRule="auto"/>
              <w:rPr>
                <w:rFonts w:hint="eastAsia" w:ascii="宋体" w:hAnsi="宋体" w:eastAsia="宋体" w:cs="宋体"/>
                <w:bCs/>
                <w:color w:val="auto"/>
                <w:sz w:val="24"/>
                <w:szCs w:val="24"/>
                <w:highlight w:val="none"/>
              </w:rPr>
            </w:pPr>
          </w:p>
        </w:tc>
        <w:tc>
          <w:tcPr>
            <w:tcW w:w="1463" w:type="dxa"/>
            <w:noWrap w:val="0"/>
            <w:vAlign w:val="top"/>
          </w:tcPr>
          <w:p w14:paraId="21504E6D">
            <w:pPr>
              <w:spacing w:line="360" w:lineRule="auto"/>
              <w:rPr>
                <w:rFonts w:hint="eastAsia" w:ascii="宋体" w:hAnsi="宋体" w:eastAsia="宋体" w:cs="宋体"/>
                <w:bCs/>
                <w:color w:val="auto"/>
                <w:sz w:val="24"/>
                <w:szCs w:val="24"/>
                <w:highlight w:val="none"/>
              </w:rPr>
            </w:pPr>
          </w:p>
        </w:tc>
      </w:tr>
      <w:tr w14:paraId="567F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noWrap w:val="0"/>
            <w:vAlign w:val="top"/>
          </w:tcPr>
          <w:p w14:paraId="0DCB32C0">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1902" w:type="dxa"/>
            <w:noWrap w:val="0"/>
            <w:vAlign w:val="top"/>
          </w:tcPr>
          <w:p w14:paraId="6AC50A1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其它</w:t>
            </w:r>
          </w:p>
        </w:tc>
        <w:tc>
          <w:tcPr>
            <w:tcW w:w="2076" w:type="dxa"/>
            <w:noWrap w:val="0"/>
            <w:vAlign w:val="top"/>
          </w:tcPr>
          <w:p w14:paraId="27E92F7E">
            <w:pPr>
              <w:spacing w:line="360" w:lineRule="auto"/>
              <w:rPr>
                <w:rFonts w:hint="eastAsia" w:ascii="宋体" w:hAnsi="宋体" w:eastAsia="宋体" w:cs="宋体"/>
                <w:bCs/>
                <w:color w:val="auto"/>
                <w:sz w:val="24"/>
                <w:szCs w:val="24"/>
                <w:highlight w:val="none"/>
              </w:rPr>
            </w:pPr>
          </w:p>
        </w:tc>
        <w:tc>
          <w:tcPr>
            <w:tcW w:w="1561" w:type="dxa"/>
            <w:noWrap w:val="0"/>
            <w:vAlign w:val="top"/>
          </w:tcPr>
          <w:p w14:paraId="28F9951D">
            <w:pPr>
              <w:spacing w:line="360" w:lineRule="auto"/>
              <w:rPr>
                <w:rFonts w:hint="eastAsia" w:ascii="宋体" w:hAnsi="宋体" w:eastAsia="宋体" w:cs="宋体"/>
                <w:bCs/>
                <w:color w:val="auto"/>
                <w:sz w:val="24"/>
                <w:szCs w:val="24"/>
                <w:highlight w:val="none"/>
              </w:rPr>
            </w:pPr>
          </w:p>
        </w:tc>
        <w:tc>
          <w:tcPr>
            <w:tcW w:w="1560" w:type="dxa"/>
            <w:noWrap w:val="0"/>
            <w:vAlign w:val="top"/>
          </w:tcPr>
          <w:p w14:paraId="4BEB21CF">
            <w:pPr>
              <w:spacing w:line="360" w:lineRule="auto"/>
              <w:rPr>
                <w:rFonts w:hint="eastAsia" w:ascii="宋体" w:hAnsi="宋体" w:eastAsia="宋体" w:cs="宋体"/>
                <w:bCs/>
                <w:color w:val="auto"/>
                <w:sz w:val="24"/>
                <w:szCs w:val="24"/>
                <w:highlight w:val="none"/>
              </w:rPr>
            </w:pPr>
          </w:p>
        </w:tc>
        <w:tc>
          <w:tcPr>
            <w:tcW w:w="1463" w:type="dxa"/>
            <w:noWrap w:val="0"/>
            <w:vAlign w:val="top"/>
          </w:tcPr>
          <w:p w14:paraId="704E730D">
            <w:pPr>
              <w:spacing w:line="360" w:lineRule="auto"/>
              <w:rPr>
                <w:rFonts w:hint="eastAsia" w:ascii="宋体" w:hAnsi="宋体" w:eastAsia="宋体" w:cs="宋体"/>
                <w:bCs/>
                <w:color w:val="auto"/>
                <w:sz w:val="24"/>
                <w:szCs w:val="24"/>
                <w:highlight w:val="none"/>
              </w:rPr>
            </w:pPr>
          </w:p>
        </w:tc>
      </w:tr>
      <w:tr w14:paraId="3F29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14:paraId="6A6EC5E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p>
        </w:tc>
        <w:tc>
          <w:tcPr>
            <w:tcW w:w="1902" w:type="dxa"/>
            <w:noWrap w:val="0"/>
            <w:vAlign w:val="center"/>
          </w:tcPr>
          <w:p w14:paraId="1EF9CC5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报价总价计算方式</w:t>
            </w:r>
          </w:p>
        </w:tc>
        <w:tc>
          <w:tcPr>
            <w:tcW w:w="2076" w:type="dxa"/>
            <w:noWrap w:val="0"/>
            <w:vAlign w:val="center"/>
          </w:tcPr>
          <w:p w14:paraId="324F9BC5">
            <w:pPr>
              <w:spacing w:line="360" w:lineRule="auto"/>
              <w:rPr>
                <w:rFonts w:hint="eastAsia" w:ascii="宋体" w:hAnsi="宋体" w:eastAsia="宋体" w:cs="宋体"/>
                <w:bCs/>
                <w:color w:val="auto"/>
                <w:sz w:val="24"/>
                <w:szCs w:val="24"/>
                <w:highlight w:val="none"/>
              </w:rPr>
            </w:pPr>
          </w:p>
        </w:tc>
        <w:tc>
          <w:tcPr>
            <w:tcW w:w="1561" w:type="dxa"/>
            <w:noWrap w:val="0"/>
            <w:vAlign w:val="center"/>
          </w:tcPr>
          <w:p w14:paraId="20A3FEDC">
            <w:pPr>
              <w:spacing w:line="360" w:lineRule="auto"/>
              <w:rPr>
                <w:rFonts w:hint="eastAsia" w:ascii="宋体" w:hAnsi="宋体" w:eastAsia="宋体" w:cs="宋体"/>
                <w:bCs/>
                <w:color w:val="auto"/>
                <w:sz w:val="24"/>
                <w:szCs w:val="24"/>
                <w:highlight w:val="none"/>
              </w:rPr>
            </w:pPr>
          </w:p>
        </w:tc>
        <w:tc>
          <w:tcPr>
            <w:tcW w:w="1560" w:type="dxa"/>
            <w:noWrap w:val="0"/>
            <w:vAlign w:val="center"/>
          </w:tcPr>
          <w:p w14:paraId="01787090">
            <w:pPr>
              <w:spacing w:line="360" w:lineRule="auto"/>
              <w:rPr>
                <w:rFonts w:hint="eastAsia" w:ascii="宋体" w:hAnsi="宋体" w:eastAsia="宋体" w:cs="宋体"/>
                <w:bCs/>
                <w:color w:val="auto"/>
                <w:sz w:val="24"/>
                <w:szCs w:val="24"/>
                <w:highlight w:val="none"/>
              </w:rPr>
            </w:pPr>
          </w:p>
        </w:tc>
        <w:tc>
          <w:tcPr>
            <w:tcW w:w="1463" w:type="dxa"/>
            <w:noWrap w:val="0"/>
            <w:vAlign w:val="center"/>
          </w:tcPr>
          <w:p w14:paraId="6B5B5EB9">
            <w:pPr>
              <w:spacing w:line="360" w:lineRule="auto"/>
              <w:rPr>
                <w:rFonts w:hint="eastAsia" w:ascii="宋体" w:hAnsi="宋体" w:eastAsia="宋体" w:cs="宋体"/>
                <w:bCs/>
                <w:color w:val="auto"/>
                <w:sz w:val="24"/>
                <w:szCs w:val="24"/>
                <w:highlight w:val="none"/>
              </w:rPr>
            </w:pPr>
          </w:p>
        </w:tc>
      </w:tr>
      <w:tr w14:paraId="61A7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14:paraId="092384C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1902" w:type="dxa"/>
            <w:noWrap w:val="0"/>
            <w:vAlign w:val="center"/>
          </w:tcPr>
          <w:p w14:paraId="63FB4DE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报价总价</w:t>
            </w:r>
          </w:p>
        </w:tc>
        <w:tc>
          <w:tcPr>
            <w:tcW w:w="2076" w:type="dxa"/>
            <w:noWrap w:val="0"/>
            <w:vAlign w:val="center"/>
          </w:tcPr>
          <w:p w14:paraId="25E05B1F">
            <w:pPr>
              <w:spacing w:line="360" w:lineRule="auto"/>
              <w:rPr>
                <w:rFonts w:hint="eastAsia" w:ascii="宋体" w:hAnsi="宋体" w:eastAsia="宋体" w:cs="宋体"/>
                <w:bCs/>
                <w:color w:val="auto"/>
                <w:sz w:val="24"/>
                <w:szCs w:val="24"/>
                <w:highlight w:val="none"/>
              </w:rPr>
            </w:pPr>
          </w:p>
        </w:tc>
        <w:tc>
          <w:tcPr>
            <w:tcW w:w="1561" w:type="dxa"/>
            <w:noWrap w:val="0"/>
            <w:vAlign w:val="center"/>
          </w:tcPr>
          <w:p w14:paraId="1B6666E4">
            <w:pPr>
              <w:spacing w:line="360" w:lineRule="auto"/>
              <w:rPr>
                <w:rFonts w:hint="eastAsia" w:ascii="宋体" w:hAnsi="宋体" w:eastAsia="宋体" w:cs="宋体"/>
                <w:bCs/>
                <w:color w:val="auto"/>
                <w:sz w:val="24"/>
                <w:szCs w:val="24"/>
                <w:highlight w:val="none"/>
              </w:rPr>
            </w:pPr>
          </w:p>
        </w:tc>
        <w:tc>
          <w:tcPr>
            <w:tcW w:w="1560" w:type="dxa"/>
            <w:noWrap w:val="0"/>
            <w:vAlign w:val="center"/>
          </w:tcPr>
          <w:p w14:paraId="2F8D5E01">
            <w:pPr>
              <w:spacing w:line="360" w:lineRule="auto"/>
              <w:rPr>
                <w:rFonts w:hint="eastAsia" w:ascii="宋体" w:hAnsi="宋体" w:eastAsia="宋体" w:cs="宋体"/>
                <w:bCs/>
                <w:color w:val="auto"/>
                <w:sz w:val="24"/>
                <w:szCs w:val="24"/>
                <w:highlight w:val="none"/>
              </w:rPr>
            </w:pPr>
          </w:p>
        </w:tc>
        <w:tc>
          <w:tcPr>
            <w:tcW w:w="1463" w:type="dxa"/>
            <w:noWrap w:val="0"/>
            <w:vAlign w:val="center"/>
          </w:tcPr>
          <w:p w14:paraId="0CA3FCCF">
            <w:pPr>
              <w:spacing w:line="360" w:lineRule="auto"/>
              <w:rPr>
                <w:rFonts w:hint="eastAsia" w:ascii="宋体" w:hAnsi="宋体" w:eastAsia="宋体" w:cs="宋体"/>
                <w:bCs/>
                <w:color w:val="auto"/>
                <w:sz w:val="24"/>
                <w:szCs w:val="24"/>
                <w:highlight w:val="none"/>
              </w:rPr>
            </w:pPr>
          </w:p>
        </w:tc>
      </w:tr>
      <w:tr w14:paraId="06BB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noWrap w:val="0"/>
            <w:vAlign w:val="center"/>
          </w:tcPr>
          <w:p w14:paraId="6BFE6CD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1902" w:type="dxa"/>
            <w:noWrap w:val="0"/>
            <w:vAlign w:val="center"/>
          </w:tcPr>
          <w:p w14:paraId="2469475B">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交付使用期</w:t>
            </w:r>
          </w:p>
        </w:tc>
        <w:tc>
          <w:tcPr>
            <w:tcW w:w="2076" w:type="dxa"/>
            <w:noWrap w:val="0"/>
            <w:vAlign w:val="center"/>
          </w:tcPr>
          <w:p w14:paraId="72558329">
            <w:pPr>
              <w:spacing w:line="360" w:lineRule="auto"/>
              <w:rPr>
                <w:rFonts w:hint="eastAsia" w:ascii="宋体" w:hAnsi="宋体" w:eastAsia="宋体" w:cs="宋体"/>
                <w:bCs/>
                <w:color w:val="auto"/>
                <w:sz w:val="24"/>
                <w:szCs w:val="24"/>
                <w:highlight w:val="none"/>
              </w:rPr>
            </w:pPr>
          </w:p>
        </w:tc>
        <w:tc>
          <w:tcPr>
            <w:tcW w:w="1561" w:type="dxa"/>
            <w:noWrap w:val="0"/>
            <w:vAlign w:val="center"/>
          </w:tcPr>
          <w:p w14:paraId="32D549DA">
            <w:pPr>
              <w:spacing w:line="360" w:lineRule="auto"/>
              <w:rPr>
                <w:rFonts w:hint="eastAsia" w:ascii="宋体" w:hAnsi="宋体" w:eastAsia="宋体" w:cs="宋体"/>
                <w:bCs/>
                <w:color w:val="auto"/>
                <w:sz w:val="24"/>
                <w:szCs w:val="24"/>
                <w:highlight w:val="none"/>
              </w:rPr>
            </w:pPr>
          </w:p>
        </w:tc>
        <w:tc>
          <w:tcPr>
            <w:tcW w:w="1560" w:type="dxa"/>
            <w:noWrap w:val="0"/>
            <w:vAlign w:val="center"/>
          </w:tcPr>
          <w:p w14:paraId="02964964">
            <w:pPr>
              <w:spacing w:line="360" w:lineRule="auto"/>
              <w:rPr>
                <w:rFonts w:hint="eastAsia" w:ascii="宋体" w:hAnsi="宋体" w:eastAsia="宋体" w:cs="宋体"/>
                <w:bCs/>
                <w:color w:val="auto"/>
                <w:sz w:val="24"/>
                <w:szCs w:val="24"/>
                <w:highlight w:val="none"/>
              </w:rPr>
            </w:pPr>
          </w:p>
        </w:tc>
        <w:tc>
          <w:tcPr>
            <w:tcW w:w="1463" w:type="dxa"/>
            <w:noWrap w:val="0"/>
            <w:vAlign w:val="center"/>
          </w:tcPr>
          <w:p w14:paraId="2682A5B3">
            <w:pPr>
              <w:spacing w:line="360" w:lineRule="auto"/>
              <w:rPr>
                <w:rFonts w:hint="eastAsia" w:ascii="宋体" w:hAnsi="宋体" w:eastAsia="宋体" w:cs="宋体"/>
                <w:bCs/>
                <w:color w:val="auto"/>
                <w:sz w:val="24"/>
                <w:szCs w:val="24"/>
                <w:highlight w:val="none"/>
              </w:rPr>
            </w:pPr>
          </w:p>
        </w:tc>
      </w:tr>
    </w:tbl>
    <w:p w14:paraId="5508A965">
      <w:pPr>
        <w:pStyle w:val="12"/>
        <w:spacing w:line="360" w:lineRule="auto"/>
        <w:jc w:val="left"/>
        <w:rPr>
          <w:rFonts w:hint="eastAsia" w:hAnsi="宋体" w:eastAsia="宋体" w:cs="宋体"/>
          <w:b/>
          <w:color w:val="auto"/>
          <w:sz w:val="24"/>
          <w:szCs w:val="24"/>
          <w:highlight w:val="none"/>
          <w:lang w:eastAsia="zh-CN"/>
        </w:rPr>
      </w:pPr>
    </w:p>
    <w:p w14:paraId="24DF00B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注：1.第1栏服务合同包/品目号号系指“采购服务一览表”中该服务的合同包/品目号。</w:t>
      </w:r>
    </w:p>
    <w:p w14:paraId="4FC86A6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2.报价总价应当通过栏目9的计算方式得出。</w:t>
      </w:r>
    </w:p>
    <w:p w14:paraId="5EBD224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4.此表第10项报价总价若与报价一览表有出入，以报价一览表报价价格为准。</w:t>
      </w:r>
    </w:p>
    <w:p w14:paraId="32DB5D87">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5.按服务的不同项目详细分项报价，若未详细分项报价将被视为没有实质性响应采购文件。</w:t>
      </w:r>
    </w:p>
    <w:p w14:paraId="6154F4A3">
      <w:pPr>
        <w:pStyle w:val="67"/>
        <w:spacing w:line="360" w:lineRule="auto"/>
        <w:outlineLvl w:val="9"/>
        <w:rPr>
          <w:rFonts w:hint="eastAsia" w:hAnsi="宋体" w:eastAsia="宋体" w:cs="宋体"/>
          <w:bCs/>
          <w:color w:val="auto"/>
          <w:sz w:val="24"/>
          <w:szCs w:val="24"/>
          <w:highlight w:val="none"/>
          <w:u w:val="single"/>
        </w:rPr>
      </w:pPr>
      <w:r>
        <w:rPr>
          <w:rFonts w:hint="eastAsia" w:hAnsi="宋体" w:eastAsia="宋体" w:cs="宋体"/>
          <w:bCs/>
          <w:color w:val="auto"/>
          <w:sz w:val="24"/>
          <w:szCs w:val="24"/>
          <w:highlight w:val="none"/>
        </w:rPr>
        <w:t>报价人代表签名：</w:t>
      </w:r>
      <w:r>
        <w:rPr>
          <w:rFonts w:hint="eastAsia" w:hAnsi="宋体" w:eastAsia="宋体" w:cs="宋体"/>
          <w:bCs/>
          <w:color w:val="auto"/>
          <w:sz w:val="24"/>
          <w:szCs w:val="24"/>
          <w:highlight w:val="none"/>
          <w:u w:val="single"/>
        </w:rPr>
        <w:t xml:space="preserve">                      </w:t>
      </w:r>
    </w:p>
    <w:p w14:paraId="10BA73EE">
      <w:pPr>
        <w:spacing w:line="360" w:lineRule="auto"/>
        <w:jc w:val="center"/>
        <w:rPr>
          <w:rFonts w:hint="eastAsia" w:ascii="宋体" w:hAnsi="宋体" w:eastAsia="宋体" w:cs="宋体"/>
          <w:bCs/>
          <w:color w:val="auto"/>
          <w:sz w:val="24"/>
          <w:szCs w:val="24"/>
          <w:highlight w:val="none"/>
        </w:rPr>
        <w:sectPr>
          <w:footerReference r:id="rId9" w:type="default"/>
          <w:pgSz w:w="11906" w:h="16838"/>
          <w:pgMar w:top="1440" w:right="1797" w:bottom="1440" w:left="1797" w:header="851" w:footer="992" w:gutter="0"/>
          <w:cols w:space="720" w:num="1"/>
          <w:docGrid w:linePitch="312" w:charSpace="0"/>
        </w:sectPr>
      </w:pPr>
    </w:p>
    <w:p w14:paraId="3C43F0E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32"/>
          <w:szCs w:val="32"/>
          <w:highlight w:val="none"/>
        </w:rPr>
        <w:t>服务说明一览表</w:t>
      </w:r>
    </w:p>
    <w:p w14:paraId="1A4AFB1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（按服务合同包下品目号类别分别填写）</w:t>
      </w:r>
    </w:p>
    <w:p w14:paraId="7D6D66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                                    采购项目编号∶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5075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14:paraId="0FD2F9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48D05631">
            <w:pPr>
              <w:spacing w:line="360" w:lineRule="auto"/>
              <w:rPr>
                <w:rFonts w:hint="eastAsia" w:ascii="宋体" w:hAnsi="宋体"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4F41AA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4017" w:type="dxa"/>
            <w:tcBorders>
              <w:top w:val="single" w:color="auto" w:sz="4" w:space="0"/>
              <w:left w:val="single" w:color="auto" w:sz="4" w:space="0"/>
              <w:bottom w:val="single" w:color="auto" w:sz="4" w:space="0"/>
              <w:right w:val="single" w:color="auto" w:sz="4" w:space="0"/>
            </w:tcBorders>
            <w:noWrap w:val="0"/>
            <w:vAlign w:val="center"/>
          </w:tcPr>
          <w:p w14:paraId="615CC419">
            <w:pPr>
              <w:spacing w:line="360" w:lineRule="auto"/>
              <w:rPr>
                <w:rFonts w:hint="eastAsia" w:ascii="宋体" w:hAnsi="宋体" w:eastAsia="宋体" w:cs="宋体"/>
                <w:color w:val="auto"/>
                <w:sz w:val="24"/>
                <w:szCs w:val="24"/>
                <w:highlight w:val="none"/>
              </w:rPr>
            </w:pPr>
          </w:p>
        </w:tc>
        <w:tc>
          <w:tcPr>
            <w:tcW w:w="1442" w:type="dxa"/>
            <w:tcBorders>
              <w:top w:val="single" w:color="auto" w:sz="4" w:space="0"/>
              <w:left w:val="single" w:color="auto" w:sz="4" w:space="0"/>
              <w:bottom w:val="single" w:color="auto" w:sz="4" w:space="0"/>
              <w:right w:val="single" w:color="auto" w:sz="4" w:space="0"/>
            </w:tcBorders>
            <w:noWrap w:val="0"/>
            <w:vAlign w:val="center"/>
          </w:tcPr>
          <w:p w14:paraId="5BE7E8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服务商</w:t>
            </w:r>
          </w:p>
        </w:tc>
        <w:tc>
          <w:tcPr>
            <w:tcW w:w="2678" w:type="dxa"/>
            <w:tcBorders>
              <w:top w:val="single" w:color="auto" w:sz="4" w:space="0"/>
              <w:left w:val="single" w:color="auto" w:sz="4" w:space="0"/>
              <w:bottom w:val="single" w:color="auto" w:sz="4" w:space="0"/>
              <w:right w:val="single" w:color="auto" w:sz="4" w:space="0"/>
            </w:tcBorders>
            <w:noWrap w:val="0"/>
            <w:vAlign w:val="center"/>
          </w:tcPr>
          <w:p w14:paraId="228A4381">
            <w:pPr>
              <w:spacing w:line="360" w:lineRule="auto"/>
              <w:rPr>
                <w:rFonts w:hint="eastAsia" w:ascii="宋体" w:hAnsi="宋体" w:eastAsia="宋体" w:cs="宋体"/>
                <w:color w:val="auto"/>
                <w:sz w:val="24"/>
                <w:szCs w:val="24"/>
                <w:highlight w:val="none"/>
              </w:rPr>
            </w:pPr>
          </w:p>
        </w:tc>
        <w:tc>
          <w:tcPr>
            <w:tcW w:w="824" w:type="dxa"/>
            <w:tcBorders>
              <w:top w:val="single" w:color="auto" w:sz="4" w:space="0"/>
              <w:left w:val="single" w:color="auto" w:sz="4" w:space="0"/>
              <w:bottom w:val="single" w:color="auto" w:sz="4" w:space="0"/>
              <w:right w:val="single" w:color="auto" w:sz="4" w:space="0"/>
            </w:tcBorders>
            <w:noWrap w:val="0"/>
            <w:vAlign w:val="center"/>
          </w:tcPr>
          <w:p w14:paraId="2793E8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14:paraId="284F3D19">
            <w:pPr>
              <w:spacing w:line="360" w:lineRule="auto"/>
              <w:rPr>
                <w:rFonts w:hint="eastAsia" w:ascii="宋体" w:hAnsi="宋体" w:eastAsia="宋体" w:cs="宋体"/>
                <w:color w:val="auto"/>
                <w:sz w:val="24"/>
                <w:szCs w:val="24"/>
                <w:highlight w:val="none"/>
              </w:rPr>
            </w:pPr>
          </w:p>
        </w:tc>
      </w:tr>
      <w:tr w14:paraId="1BF2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noWrap w:val="0"/>
            <w:vAlign w:val="top"/>
          </w:tcPr>
          <w:p w14:paraId="1925532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详细服务项说明</w:t>
            </w:r>
          </w:p>
        </w:tc>
      </w:tr>
    </w:tbl>
    <w:p w14:paraId="13CAD5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3557BDAB">
      <w:pPr>
        <w:spacing w:line="360" w:lineRule="auto"/>
        <w:rPr>
          <w:rFonts w:hint="eastAsia" w:ascii="宋体" w:hAnsi="宋体" w:eastAsia="宋体" w:cs="宋体"/>
          <w:color w:val="auto"/>
          <w:sz w:val="24"/>
          <w:szCs w:val="24"/>
          <w:highlight w:val="none"/>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14:paraId="56F609E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供货范围清单</w:t>
      </w:r>
    </w:p>
    <w:p w14:paraId="0CC433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3D27FDB0">
      <w:pPr>
        <w:spacing w:line="360" w:lineRule="auto"/>
        <w:ind w:firstLine="6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本清单应列明服务组成的主要项和关键项的名称、数量、服务商住址及单价；</w:t>
      </w:r>
    </w:p>
    <w:p w14:paraId="5A5799A5">
      <w:pPr>
        <w:spacing w:line="360" w:lineRule="auto"/>
        <w:ind w:firstLine="660"/>
        <w:rPr>
          <w:rFonts w:hint="eastAsia" w:ascii="宋体" w:hAnsi="宋体" w:eastAsia="宋体" w:cs="宋体"/>
          <w:b/>
          <w:color w:val="auto"/>
          <w:sz w:val="24"/>
          <w:szCs w:val="24"/>
          <w:highlight w:val="none"/>
        </w:rPr>
      </w:pPr>
    </w:p>
    <w:p w14:paraId="1CD18F66">
      <w:pPr>
        <w:spacing w:line="360" w:lineRule="auto"/>
        <w:jc w:val="center"/>
        <w:rPr>
          <w:rFonts w:hint="eastAsia" w:ascii="宋体" w:hAnsi="宋体" w:eastAsia="宋体" w:cs="宋体"/>
          <w:b/>
          <w:color w:val="auto"/>
          <w:sz w:val="24"/>
          <w:szCs w:val="24"/>
          <w:highlight w:val="none"/>
        </w:rPr>
      </w:pPr>
    </w:p>
    <w:p w14:paraId="074C45D8">
      <w:pPr>
        <w:spacing w:line="360" w:lineRule="auto"/>
        <w:jc w:val="center"/>
        <w:rPr>
          <w:rFonts w:hint="eastAsia" w:ascii="宋体" w:hAnsi="宋体" w:eastAsia="宋体" w:cs="宋体"/>
          <w:b/>
          <w:color w:val="auto"/>
          <w:sz w:val="24"/>
          <w:szCs w:val="24"/>
          <w:highlight w:val="none"/>
        </w:rPr>
      </w:pPr>
    </w:p>
    <w:p w14:paraId="605FC8F3">
      <w:pPr>
        <w:spacing w:line="360" w:lineRule="auto"/>
        <w:jc w:val="center"/>
        <w:rPr>
          <w:rFonts w:hint="eastAsia" w:ascii="宋体" w:hAnsi="宋体" w:eastAsia="宋体" w:cs="宋体"/>
          <w:b/>
          <w:color w:val="auto"/>
          <w:sz w:val="24"/>
          <w:szCs w:val="24"/>
          <w:highlight w:val="none"/>
        </w:rPr>
      </w:pPr>
    </w:p>
    <w:p w14:paraId="4A6457C4">
      <w:pPr>
        <w:spacing w:line="360" w:lineRule="auto"/>
        <w:jc w:val="center"/>
        <w:rPr>
          <w:rFonts w:hint="eastAsia" w:ascii="宋体" w:hAnsi="宋体" w:eastAsia="宋体" w:cs="宋体"/>
          <w:b/>
          <w:color w:val="auto"/>
          <w:sz w:val="24"/>
          <w:szCs w:val="24"/>
          <w:highlight w:val="none"/>
        </w:rPr>
      </w:pPr>
    </w:p>
    <w:p w14:paraId="7716B2DC">
      <w:pPr>
        <w:spacing w:line="360" w:lineRule="auto"/>
        <w:jc w:val="center"/>
        <w:rPr>
          <w:rFonts w:hint="eastAsia" w:ascii="宋体" w:hAnsi="宋体" w:eastAsia="宋体" w:cs="宋体"/>
          <w:b/>
          <w:color w:val="auto"/>
          <w:sz w:val="24"/>
          <w:szCs w:val="24"/>
          <w:highlight w:val="none"/>
        </w:rPr>
      </w:pPr>
    </w:p>
    <w:p w14:paraId="730FF0D9">
      <w:pPr>
        <w:spacing w:line="360" w:lineRule="auto"/>
        <w:jc w:val="center"/>
        <w:rPr>
          <w:rFonts w:hint="eastAsia" w:ascii="宋体" w:hAnsi="宋体" w:eastAsia="宋体" w:cs="宋体"/>
          <w:b/>
          <w:color w:val="auto"/>
          <w:sz w:val="24"/>
          <w:szCs w:val="24"/>
          <w:highlight w:val="none"/>
        </w:rPr>
      </w:pPr>
    </w:p>
    <w:p w14:paraId="2DA023B8">
      <w:pPr>
        <w:spacing w:line="360" w:lineRule="auto"/>
        <w:jc w:val="center"/>
        <w:rPr>
          <w:rFonts w:hint="eastAsia" w:ascii="宋体" w:hAnsi="宋体" w:eastAsia="宋体" w:cs="宋体"/>
          <w:b/>
          <w:color w:val="auto"/>
          <w:sz w:val="24"/>
          <w:szCs w:val="24"/>
          <w:highlight w:val="none"/>
        </w:rPr>
      </w:pPr>
    </w:p>
    <w:p w14:paraId="2237C2D6">
      <w:pPr>
        <w:spacing w:line="360" w:lineRule="auto"/>
        <w:jc w:val="center"/>
        <w:rPr>
          <w:rFonts w:hint="eastAsia" w:ascii="宋体" w:hAnsi="宋体" w:eastAsia="宋体" w:cs="宋体"/>
          <w:b/>
          <w:color w:val="auto"/>
          <w:sz w:val="24"/>
          <w:szCs w:val="24"/>
          <w:highlight w:val="none"/>
        </w:rPr>
      </w:pPr>
    </w:p>
    <w:p w14:paraId="54847814">
      <w:pPr>
        <w:spacing w:line="360" w:lineRule="auto"/>
        <w:jc w:val="center"/>
        <w:rPr>
          <w:rFonts w:hint="eastAsia" w:ascii="宋体" w:hAnsi="宋体" w:eastAsia="宋体" w:cs="宋体"/>
          <w:b/>
          <w:color w:val="auto"/>
          <w:sz w:val="24"/>
          <w:szCs w:val="24"/>
          <w:highlight w:val="none"/>
        </w:rPr>
      </w:pPr>
    </w:p>
    <w:p w14:paraId="24167F4D">
      <w:pPr>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27A08CD1">
      <w:pPr>
        <w:spacing w:line="360" w:lineRule="auto"/>
        <w:ind w:firstLine="120" w:firstLineChars="50"/>
        <w:rPr>
          <w:rFonts w:hint="eastAsia" w:ascii="宋体" w:hAnsi="宋体" w:eastAsia="宋体" w:cs="宋体"/>
          <w:color w:val="auto"/>
          <w:sz w:val="24"/>
          <w:szCs w:val="24"/>
          <w:highlight w:val="none"/>
          <w:u w:val="single"/>
        </w:rPr>
      </w:pPr>
    </w:p>
    <w:p w14:paraId="0C8E9AD4">
      <w:pPr>
        <w:spacing w:line="360" w:lineRule="auto"/>
        <w:ind w:firstLine="4176" w:firstLineChars="1300"/>
        <w:jc w:val="both"/>
        <w:rPr>
          <w:rFonts w:hint="eastAsia" w:ascii="宋体" w:hAnsi="宋体" w:eastAsia="宋体" w:cs="宋体"/>
          <w:b/>
          <w:color w:val="auto"/>
          <w:sz w:val="32"/>
          <w:szCs w:val="32"/>
          <w:highlight w:val="none"/>
        </w:rPr>
      </w:pPr>
    </w:p>
    <w:p w14:paraId="4A5C13EA">
      <w:pPr>
        <w:spacing w:line="360" w:lineRule="auto"/>
        <w:ind w:firstLine="4176" w:firstLineChars="1300"/>
        <w:jc w:val="both"/>
        <w:rPr>
          <w:rFonts w:hint="eastAsia" w:ascii="宋体" w:hAnsi="宋体" w:eastAsia="宋体" w:cs="宋体"/>
          <w:b/>
          <w:color w:val="auto"/>
          <w:sz w:val="32"/>
          <w:szCs w:val="32"/>
          <w:highlight w:val="none"/>
        </w:rPr>
      </w:pPr>
    </w:p>
    <w:p w14:paraId="0EE9583F">
      <w:pPr>
        <w:spacing w:line="360" w:lineRule="auto"/>
        <w:ind w:firstLine="4176" w:firstLineChars="13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技术规格和商务偏离表</w:t>
      </w:r>
    </w:p>
    <w:p w14:paraId="2627235F">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报价人名称（</w:t>
      </w:r>
      <w:r>
        <w:rPr>
          <w:rFonts w:hint="eastAsia" w:ascii="宋体" w:hAnsi="宋体" w:cs="宋体"/>
          <w:bCs/>
          <w:color w:val="auto"/>
          <w:sz w:val="24"/>
          <w:szCs w:val="24"/>
          <w:highlight w:val="none"/>
          <w:lang w:eastAsia="zh-CN"/>
        </w:rPr>
        <w:t>全称</w:t>
      </w:r>
      <w:r>
        <w:rPr>
          <w:rFonts w:hint="eastAsia" w:ascii="宋体" w:hAnsi="宋体" w:eastAsia="宋体" w:cs="宋体"/>
          <w:bCs/>
          <w:color w:val="auto"/>
          <w:sz w:val="24"/>
          <w:szCs w:val="24"/>
          <w:highlight w:val="none"/>
        </w:rPr>
        <w:t>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w:t>
      </w:r>
      <w:r>
        <w:rPr>
          <w:rFonts w:hint="eastAsia" w:ascii="宋体" w:hAnsi="宋体" w:eastAsia="宋体" w:cs="宋体"/>
          <w:bCs/>
          <w:color w:val="auto"/>
          <w:sz w:val="24"/>
          <w:szCs w:val="24"/>
          <w:highlight w:val="none"/>
          <w:u w:val="single"/>
        </w:rPr>
        <w:t xml:space="preserve">      </w:t>
      </w:r>
    </w:p>
    <w:tbl>
      <w:tblPr>
        <w:tblStyle w:val="2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14:paraId="2018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1ED8F7D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8100" w:type="dxa"/>
            <w:gridSpan w:val="3"/>
            <w:tcBorders>
              <w:top w:val="single" w:color="auto" w:sz="4" w:space="0"/>
              <w:left w:val="single" w:color="auto" w:sz="4" w:space="0"/>
              <w:bottom w:val="single" w:color="auto" w:sz="4" w:space="0"/>
              <w:right w:val="single" w:color="auto" w:sz="4" w:space="0"/>
            </w:tcBorders>
            <w:noWrap w:val="0"/>
            <w:vAlign w:val="center"/>
          </w:tcPr>
          <w:p w14:paraId="5B016D3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w:t>
            </w:r>
          </w:p>
        </w:tc>
      </w:tr>
      <w:tr w14:paraId="27CE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73AAD4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合同包/品目号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AE8722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62616B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规格条目号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492F7C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03FC6D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谈判响应情况</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41FF2D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谈判响应对应的页码</w:t>
            </w:r>
          </w:p>
        </w:tc>
        <w:tc>
          <w:tcPr>
            <w:tcW w:w="3834" w:type="dxa"/>
            <w:tcBorders>
              <w:top w:val="single" w:color="auto" w:sz="4" w:space="0"/>
              <w:left w:val="single" w:color="auto" w:sz="4" w:space="0"/>
              <w:bottom w:val="single" w:color="auto" w:sz="4" w:space="0"/>
              <w:right w:val="single" w:color="auto" w:sz="4" w:space="0"/>
            </w:tcBorders>
            <w:noWrap w:val="0"/>
            <w:vAlign w:val="center"/>
          </w:tcPr>
          <w:p w14:paraId="23B8863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69F5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39ABB67E">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AE08414">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155CF642">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19BE4E69">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0A80381A">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10E1DFBC">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34FAC55B">
            <w:pPr>
              <w:spacing w:line="360" w:lineRule="auto"/>
              <w:rPr>
                <w:rFonts w:hint="eastAsia" w:ascii="宋体" w:hAnsi="宋体" w:eastAsia="宋体" w:cs="宋体"/>
                <w:color w:val="auto"/>
                <w:sz w:val="24"/>
                <w:szCs w:val="24"/>
                <w:highlight w:val="none"/>
              </w:rPr>
            </w:pPr>
          </w:p>
        </w:tc>
      </w:tr>
      <w:tr w14:paraId="70EC2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0A9F9AB">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4E90B47">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EAE1D59">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6C1E3B44">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12C3039C">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3A352F7D">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185583B9">
            <w:pPr>
              <w:spacing w:line="360" w:lineRule="auto"/>
              <w:rPr>
                <w:rFonts w:hint="eastAsia" w:ascii="宋体" w:hAnsi="宋体" w:eastAsia="宋体" w:cs="宋体"/>
                <w:color w:val="auto"/>
                <w:sz w:val="24"/>
                <w:szCs w:val="24"/>
                <w:highlight w:val="none"/>
              </w:rPr>
            </w:pPr>
          </w:p>
        </w:tc>
      </w:tr>
      <w:tr w14:paraId="5E32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3BB8BCCF">
            <w:pPr>
              <w:spacing w:line="360" w:lineRule="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0F3C26">
            <w:pPr>
              <w:spacing w:line="360" w:lineRule="auto"/>
              <w:rPr>
                <w:rFonts w:hint="eastAsia" w:ascii="宋体" w:hAnsi="宋体" w:eastAsia="宋体" w:cs="宋体"/>
                <w:color w:val="auto"/>
                <w:sz w:val="24"/>
                <w:szCs w:val="24"/>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ACD187E">
            <w:pPr>
              <w:spacing w:line="360" w:lineRule="auto"/>
              <w:rPr>
                <w:rFonts w:hint="eastAsia" w:ascii="宋体" w:hAnsi="宋体" w:eastAsia="宋体" w:cs="宋体"/>
                <w:color w:val="auto"/>
                <w:sz w:val="24"/>
                <w:szCs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2AADFA5F">
            <w:pPr>
              <w:spacing w:line="360" w:lineRule="auto"/>
              <w:rPr>
                <w:rFonts w:hint="eastAsia" w:ascii="宋体" w:hAnsi="宋体" w:eastAsia="宋体" w:cs="宋体"/>
                <w:color w:val="auto"/>
                <w:sz w:val="24"/>
                <w:szCs w:val="24"/>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top"/>
          </w:tcPr>
          <w:p w14:paraId="41B99F59">
            <w:pPr>
              <w:spacing w:line="360" w:lineRule="auto"/>
              <w:rPr>
                <w:rFonts w:hint="eastAsia" w:ascii="宋体" w:hAnsi="宋体" w:eastAsia="宋体" w:cs="宋体"/>
                <w:color w:val="auto"/>
                <w:sz w:val="24"/>
                <w:szCs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top"/>
          </w:tcPr>
          <w:p w14:paraId="1F3DE67A">
            <w:pPr>
              <w:spacing w:line="360" w:lineRule="auto"/>
              <w:rPr>
                <w:rFonts w:hint="eastAsia" w:ascii="宋体" w:hAnsi="宋体" w:eastAsia="宋体" w:cs="宋体"/>
                <w:color w:val="auto"/>
                <w:sz w:val="24"/>
                <w:szCs w:val="24"/>
                <w:highlight w:val="none"/>
              </w:rPr>
            </w:pPr>
          </w:p>
        </w:tc>
        <w:tc>
          <w:tcPr>
            <w:tcW w:w="3834" w:type="dxa"/>
            <w:tcBorders>
              <w:top w:val="single" w:color="auto" w:sz="4" w:space="0"/>
              <w:left w:val="single" w:color="auto" w:sz="4" w:space="0"/>
              <w:bottom w:val="single" w:color="auto" w:sz="4" w:space="0"/>
              <w:right w:val="single" w:color="auto" w:sz="4" w:space="0"/>
            </w:tcBorders>
            <w:noWrap w:val="0"/>
            <w:vAlign w:val="top"/>
          </w:tcPr>
          <w:p w14:paraId="0AEECB4F">
            <w:pPr>
              <w:spacing w:line="360" w:lineRule="auto"/>
              <w:rPr>
                <w:rFonts w:hint="eastAsia" w:ascii="宋体" w:hAnsi="宋体" w:eastAsia="宋体" w:cs="宋体"/>
                <w:color w:val="auto"/>
                <w:sz w:val="24"/>
                <w:szCs w:val="24"/>
                <w:highlight w:val="none"/>
              </w:rPr>
            </w:pPr>
          </w:p>
        </w:tc>
      </w:tr>
    </w:tbl>
    <w:p w14:paraId="7A92200F">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注：1.报价人根据采购要求逐条说明谈判响应情况。</w:t>
      </w:r>
    </w:p>
    <w:p w14:paraId="4E49FED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 xml:space="preserve"> 报价</w:t>
      </w:r>
      <w:r>
        <w:rPr>
          <w:rFonts w:hint="eastAsia" w:ascii="宋体" w:hAnsi="宋体" w:eastAsia="宋体" w:cs="宋体"/>
          <w:color w:val="auto"/>
          <w:kern w:val="0"/>
          <w:sz w:val="24"/>
          <w:szCs w:val="24"/>
          <w:highlight w:val="none"/>
        </w:rPr>
        <w:t>人应对采购文件中的“*”号条款进行逐条响应，否则评审专家对其报价做出不利评审，报价人必须自行承担责任</w:t>
      </w:r>
      <w:r>
        <w:rPr>
          <w:rFonts w:hint="eastAsia" w:ascii="宋体" w:hAnsi="宋体" w:eastAsia="宋体" w:cs="宋体"/>
          <w:bCs/>
          <w:color w:val="auto"/>
          <w:sz w:val="24"/>
          <w:szCs w:val="24"/>
          <w:highlight w:val="none"/>
        </w:rPr>
        <w:t>。报价人存在弄虚作假行为的，将依法承担</w:t>
      </w:r>
      <w:r>
        <w:rPr>
          <w:rFonts w:hint="eastAsia" w:ascii="宋体" w:hAnsi="宋体" w:cs="宋体"/>
          <w:bCs/>
          <w:color w:val="auto"/>
          <w:sz w:val="24"/>
          <w:szCs w:val="24"/>
          <w:highlight w:val="none"/>
          <w:lang w:eastAsia="zh-CN"/>
        </w:rPr>
        <w:t>相应的法律责任</w:t>
      </w:r>
      <w:r>
        <w:rPr>
          <w:rFonts w:hint="eastAsia" w:ascii="宋体" w:hAnsi="宋体" w:eastAsia="宋体" w:cs="宋体"/>
          <w:bCs/>
          <w:color w:val="auto"/>
          <w:sz w:val="24"/>
          <w:szCs w:val="24"/>
          <w:highlight w:val="none"/>
        </w:rPr>
        <w:t>。</w:t>
      </w:r>
    </w:p>
    <w:p w14:paraId="4D22942F">
      <w:pPr>
        <w:spacing w:line="360" w:lineRule="auto"/>
        <w:jc w:val="center"/>
        <w:rPr>
          <w:rFonts w:hint="eastAsia" w:ascii="宋体" w:hAnsi="宋体" w:eastAsia="宋体" w:cs="宋体"/>
          <w:bCs/>
          <w:color w:val="auto"/>
          <w:sz w:val="24"/>
          <w:szCs w:val="24"/>
          <w:highlight w:val="none"/>
        </w:rPr>
      </w:pPr>
    </w:p>
    <w:p w14:paraId="3989F4E8">
      <w:pPr>
        <w:spacing w:line="360" w:lineRule="auto"/>
        <w:ind w:right="0" w:right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03354B81">
      <w:pPr>
        <w:spacing w:line="360" w:lineRule="auto"/>
        <w:ind w:right="-122" w:rightChars="-58"/>
        <w:rPr>
          <w:rFonts w:hint="eastAsia" w:ascii="宋体" w:hAnsi="宋体" w:eastAsia="宋体" w:cs="宋体"/>
          <w:color w:val="auto"/>
          <w:sz w:val="24"/>
          <w:szCs w:val="24"/>
          <w:highlight w:val="none"/>
        </w:rPr>
        <w:sectPr>
          <w:footerReference r:id="rId16" w:type="default"/>
          <w:pgSz w:w="16838" w:h="11906" w:orient="landscape"/>
          <w:pgMar w:top="1797" w:right="1440" w:bottom="1797" w:left="1440" w:header="851" w:footer="992" w:gutter="0"/>
          <w:cols w:space="720" w:num="1"/>
          <w:docGrid w:linePitch="312" w:charSpace="0"/>
        </w:sectPr>
      </w:pPr>
    </w:p>
    <w:p w14:paraId="0345B458">
      <w:pPr>
        <w:pStyle w:val="3"/>
        <w:keepNext w:val="0"/>
        <w:keepLines w:val="0"/>
        <w:spacing w:before="0" w:after="0" w:line="360" w:lineRule="auto"/>
        <w:ind w:left="0" w:firstLine="2570" w:firstLineChars="800"/>
        <w:jc w:val="both"/>
        <w:rPr>
          <w:rFonts w:hint="eastAsia" w:ascii="宋体" w:hAnsi="宋体" w:eastAsia="宋体" w:cs="宋体"/>
          <w:b w:val="0"/>
          <w:bCs w:val="0"/>
          <w:color w:val="auto"/>
          <w:sz w:val="24"/>
          <w:szCs w:val="24"/>
          <w:highlight w:val="none"/>
        </w:rPr>
      </w:pPr>
      <w:r>
        <w:rPr>
          <w:rFonts w:hint="eastAsia" w:ascii="宋体" w:hAnsi="宋体" w:eastAsia="宋体" w:cs="宋体"/>
          <w:color w:val="auto"/>
          <w:sz w:val="32"/>
          <w:szCs w:val="32"/>
          <w:highlight w:val="none"/>
        </w:rPr>
        <w:t>服务人员配备表</w:t>
      </w:r>
    </w:p>
    <w:p w14:paraId="6CC6C3E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报价人（全称）：                 项目名称：</w:t>
      </w:r>
      <w:r>
        <w:rPr>
          <w:rFonts w:hint="eastAsia" w:ascii="宋体" w:hAnsi="宋体" w:eastAsia="宋体" w:cs="宋体"/>
          <w:color w:val="auto"/>
          <w:sz w:val="24"/>
          <w:szCs w:val="24"/>
          <w:highlight w:val="none"/>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1"/>
        <w:gridCol w:w="1672"/>
        <w:gridCol w:w="527"/>
        <w:gridCol w:w="527"/>
        <w:gridCol w:w="526"/>
        <w:gridCol w:w="947"/>
        <w:gridCol w:w="823"/>
        <w:gridCol w:w="586"/>
        <w:gridCol w:w="1137"/>
      </w:tblGrid>
      <w:tr w14:paraId="3AD97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tcBorders>
              <w:top w:val="single" w:color="auto" w:sz="12" w:space="0"/>
              <w:left w:val="single" w:color="auto" w:sz="12" w:space="0"/>
              <w:bottom w:val="single" w:color="auto" w:sz="4" w:space="0"/>
              <w:right w:val="single" w:color="auto" w:sz="4" w:space="0"/>
            </w:tcBorders>
            <w:noWrap w:val="0"/>
            <w:vAlign w:val="center"/>
          </w:tcPr>
          <w:p w14:paraId="014823BD">
            <w:pPr>
              <w:spacing w:line="360" w:lineRule="auto"/>
              <w:ind w:left="69"/>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拟任职位</w:t>
            </w:r>
          </w:p>
        </w:tc>
        <w:tc>
          <w:tcPr>
            <w:tcW w:w="1411" w:type="dxa"/>
            <w:vMerge w:val="restart"/>
            <w:tcBorders>
              <w:top w:val="single" w:color="auto" w:sz="12" w:space="0"/>
              <w:left w:val="single" w:color="auto" w:sz="4" w:space="0"/>
              <w:bottom w:val="single" w:color="auto" w:sz="4" w:space="0"/>
              <w:right w:val="single" w:color="auto" w:sz="4" w:space="0"/>
            </w:tcBorders>
            <w:noWrap w:val="0"/>
            <w:vAlign w:val="center"/>
          </w:tcPr>
          <w:p w14:paraId="242C8179">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672" w:type="dxa"/>
            <w:vMerge w:val="restart"/>
            <w:tcBorders>
              <w:top w:val="single" w:color="auto" w:sz="12" w:space="0"/>
              <w:left w:val="single" w:color="auto" w:sz="4" w:space="0"/>
              <w:bottom w:val="single" w:color="auto" w:sz="4" w:space="0"/>
              <w:right w:val="single" w:color="auto" w:sz="4" w:space="0"/>
            </w:tcBorders>
            <w:noWrap w:val="0"/>
            <w:vAlign w:val="center"/>
          </w:tcPr>
          <w:p w14:paraId="390A5A80">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身份证号码</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14:paraId="26AF0925">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学历</w:t>
            </w:r>
          </w:p>
        </w:tc>
        <w:tc>
          <w:tcPr>
            <w:tcW w:w="527" w:type="dxa"/>
            <w:vMerge w:val="restart"/>
            <w:tcBorders>
              <w:top w:val="single" w:color="auto" w:sz="12" w:space="0"/>
              <w:left w:val="single" w:color="auto" w:sz="4" w:space="0"/>
              <w:bottom w:val="single" w:color="auto" w:sz="4" w:space="0"/>
              <w:right w:val="single" w:color="auto" w:sz="4" w:space="0"/>
            </w:tcBorders>
            <w:noWrap w:val="0"/>
            <w:vAlign w:val="center"/>
          </w:tcPr>
          <w:p w14:paraId="1A482E10">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526" w:type="dxa"/>
            <w:vMerge w:val="restart"/>
            <w:tcBorders>
              <w:top w:val="single" w:color="auto" w:sz="12" w:space="0"/>
              <w:left w:val="single" w:color="auto" w:sz="4" w:space="0"/>
              <w:bottom w:val="single" w:color="auto" w:sz="4" w:space="0"/>
              <w:right w:val="single" w:color="auto" w:sz="4" w:space="0"/>
            </w:tcBorders>
            <w:noWrap w:val="0"/>
            <w:vAlign w:val="center"/>
          </w:tcPr>
          <w:p w14:paraId="2C6D78A2">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职称</w:t>
            </w:r>
          </w:p>
        </w:tc>
        <w:tc>
          <w:tcPr>
            <w:tcW w:w="2356" w:type="dxa"/>
            <w:gridSpan w:val="3"/>
            <w:tcBorders>
              <w:top w:val="single" w:color="auto" w:sz="12" w:space="0"/>
              <w:left w:val="single" w:color="auto" w:sz="4" w:space="0"/>
              <w:bottom w:val="single" w:color="auto" w:sz="4" w:space="0"/>
              <w:right w:val="single" w:color="auto" w:sz="4" w:space="0"/>
            </w:tcBorders>
            <w:noWrap w:val="0"/>
            <w:vAlign w:val="center"/>
          </w:tcPr>
          <w:p w14:paraId="2FFD4D63">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岗位资格证明</w:t>
            </w:r>
          </w:p>
        </w:tc>
        <w:tc>
          <w:tcPr>
            <w:tcW w:w="1137" w:type="dxa"/>
            <w:vMerge w:val="restart"/>
            <w:tcBorders>
              <w:top w:val="single" w:color="auto" w:sz="12" w:space="0"/>
              <w:left w:val="single" w:color="auto" w:sz="4" w:space="0"/>
              <w:bottom w:val="single" w:color="auto" w:sz="4" w:space="0"/>
              <w:right w:val="single" w:color="auto" w:sz="12" w:space="0"/>
            </w:tcBorders>
            <w:noWrap w:val="0"/>
            <w:vAlign w:val="center"/>
          </w:tcPr>
          <w:p w14:paraId="49706313">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目前受</w:t>
            </w:r>
          </w:p>
          <w:p w14:paraId="70D67A9E">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雇单位</w:t>
            </w:r>
          </w:p>
        </w:tc>
      </w:tr>
      <w:tr w14:paraId="090CF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continue"/>
            <w:tcBorders>
              <w:top w:val="single" w:color="auto" w:sz="12" w:space="0"/>
              <w:left w:val="single" w:color="auto" w:sz="12" w:space="0"/>
              <w:bottom w:val="single" w:color="auto" w:sz="4" w:space="0"/>
              <w:right w:val="single" w:color="auto" w:sz="4" w:space="0"/>
            </w:tcBorders>
            <w:noWrap w:val="0"/>
            <w:vAlign w:val="center"/>
          </w:tcPr>
          <w:p w14:paraId="13F35694">
            <w:pPr>
              <w:widowControl/>
              <w:spacing w:line="360" w:lineRule="auto"/>
              <w:jc w:val="left"/>
              <w:rPr>
                <w:rFonts w:hint="eastAsia" w:ascii="宋体" w:hAnsi="宋体" w:eastAsia="宋体" w:cs="宋体"/>
                <w:b/>
                <w:color w:val="auto"/>
                <w:sz w:val="24"/>
                <w:szCs w:val="24"/>
                <w:highlight w:val="none"/>
              </w:rPr>
            </w:pPr>
          </w:p>
        </w:tc>
        <w:tc>
          <w:tcPr>
            <w:tcW w:w="1411" w:type="dxa"/>
            <w:vMerge w:val="continue"/>
            <w:tcBorders>
              <w:top w:val="single" w:color="auto" w:sz="12" w:space="0"/>
              <w:left w:val="single" w:color="auto" w:sz="4" w:space="0"/>
              <w:bottom w:val="single" w:color="auto" w:sz="4" w:space="0"/>
              <w:right w:val="single" w:color="auto" w:sz="4" w:space="0"/>
            </w:tcBorders>
            <w:noWrap w:val="0"/>
            <w:vAlign w:val="center"/>
          </w:tcPr>
          <w:p w14:paraId="25A78EAC">
            <w:pPr>
              <w:widowControl/>
              <w:spacing w:line="360" w:lineRule="auto"/>
              <w:jc w:val="left"/>
              <w:rPr>
                <w:rFonts w:hint="eastAsia" w:ascii="宋体" w:hAnsi="宋体" w:eastAsia="宋体" w:cs="宋体"/>
                <w:b/>
                <w:color w:val="auto"/>
                <w:sz w:val="24"/>
                <w:szCs w:val="24"/>
                <w:highlight w:val="none"/>
              </w:rPr>
            </w:pPr>
          </w:p>
        </w:tc>
        <w:tc>
          <w:tcPr>
            <w:tcW w:w="1672" w:type="dxa"/>
            <w:vMerge w:val="continue"/>
            <w:tcBorders>
              <w:top w:val="single" w:color="auto" w:sz="12" w:space="0"/>
              <w:left w:val="single" w:color="auto" w:sz="4" w:space="0"/>
              <w:bottom w:val="single" w:color="auto" w:sz="4" w:space="0"/>
              <w:right w:val="single" w:color="auto" w:sz="4" w:space="0"/>
            </w:tcBorders>
            <w:noWrap w:val="0"/>
            <w:vAlign w:val="center"/>
          </w:tcPr>
          <w:p w14:paraId="7150B406">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14:paraId="471AF2F6">
            <w:pPr>
              <w:widowControl/>
              <w:spacing w:line="360" w:lineRule="auto"/>
              <w:jc w:val="left"/>
              <w:rPr>
                <w:rFonts w:hint="eastAsia" w:ascii="宋体" w:hAnsi="宋体" w:eastAsia="宋体" w:cs="宋体"/>
                <w:b/>
                <w:color w:val="auto"/>
                <w:sz w:val="24"/>
                <w:szCs w:val="24"/>
                <w:highlight w:val="none"/>
              </w:rPr>
            </w:pPr>
          </w:p>
        </w:tc>
        <w:tc>
          <w:tcPr>
            <w:tcW w:w="527" w:type="dxa"/>
            <w:vMerge w:val="continue"/>
            <w:tcBorders>
              <w:top w:val="single" w:color="auto" w:sz="12" w:space="0"/>
              <w:left w:val="single" w:color="auto" w:sz="4" w:space="0"/>
              <w:bottom w:val="single" w:color="auto" w:sz="4" w:space="0"/>
              <w:right w:val="single" w:color="auto" w:sz="4" w:space="0"/>
            </w:tcBorders>
            <w:noWrap w:val="0"/>
            <w:vAlign w:val="center"/>
          </w:tcPr>
          <w:p w14:paraId="5F844157">
            <w:pPr>
              <w:widowControl/>
              <w:spacing w:line="360" w:lineRule="auto"/>
              <w:jc w:val="left"/>
              <w:rPr>
                <w:rFonts w:hint="eastAsia" w:ascii="宋体" w:hAnsi="宋体" w:eastAsia="宋体" w:cs="宋体"/>
                <w:b/>
                <w:color w:val="auto"/>
                <w:sz w:val="24"/>
                <w:szCs w:val="24"/>
                <w:highlight w:val="none"/>
              </w:rPr>
            </w:pPr>
          </w:p>
        </w:tc>
        <w:tc>
          <w:tcPr>
            <w:tcW w:w="526" w:type="dxa"/>
            <w:vMerge w:val="continue"/>
            <w:tcBorders>
              <w:top w:val="single" w:color="auto" w:sz="12" w:space="0"/>
              <w:left w:val="single" w:color="auto" w:sz="4" w:space="0"/>
              <w:bottom w:val="single" w:color="auto" w:sz="4" w:space="0"/>
              <w:right w:val="single" w:color="auto" w:sz="4" w:space="0"/>
            </w:tcBorders>
            <w:noWrap w:val="0"/>
            <w:vAlign w:val="center"/>
          </w:tcPr>
          <w:p w14:paraId="6F281D0C">
            <w:pPr>
              <w:widowControl/>
              <w:spacing w:line="360" w:lineRule="auto"/>
              <w:jc w:val="left"/>
              <w:rPr>
                <w:rFonts w:hint="eastAsia" w:ascii="宋体" w:hAnsi="宋体" w:eastAsia="宋体" w:cs="宋体"/>
                <w:b/>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5267ECA4">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岗位</w:t>
            </w:r>
          </w:p>
          <w:p w14:paraId="0D999583">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资格</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1A919C8A">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w:t>
            </w:r>
          </w:p>
          <w:p w14:paraId="41E3B685">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w:t>
            </w:r>
          </w:p>
        </w:tc>
        <w:tc>
          <w:tcPr>
            <w:tcW w:w="586" w:type="dxa"/>
            <w:tcBorders>
              <w:top w:val="single" w:color="auto" w:sz="4" w:space="0"/>
              <w:left w:val="single" w:color="auto" w:sz="4" w:space="0"/>
              <w:bottom w:val="single" w:color="auto" w:sz="4" w:space="0"/>
              <w:right w:val="single" w:color="auto" w:sz="4" w:space="0"/>
            </w:tcBorders>
            <w:noWrap w:val="0"/>
            <w:vAlign w:val="center"/>
          </w:tcPr>
          <w:p w14:paraId="45FAFA91">
            <w:pPr>
              <w:spacing w:line="360" w:lineRule="auto"/>
              <w:ind w:left="6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1137" w:type="dxa"/>
            <w:vMerge w:val="continue"/>
            <w:tcBorders>
              <w:top w:val="single" w:color="auto" w:sz="12" w:space="0"/>
              <w:left w:val="single" w:color="auto" w:sz="4" w:space="0"/>
              <w:bottom w:val="single" w:color="auto" w:sz="4" w:space="0"/>
              <w:right w:val="single" w:color="auto" w:sz="12" w:space="0"/>
            </w:tcBorders>
            <w:noWrap w:val="0"/>
            <w:vAlign w:val="center"/>
          </w:tcPr>
          <w:p w14:paraId="5F90FC0B">
            <w:pPr>
              <w:widowControl/>
              <w:spacing w:line="360" w:lineRule="auto"/>
              <w:jc w:val="left"/>
              <w:rPr>
                <w:rFonts w:hint="eastAsia" w:ascii="宋体" w:hAnsi="宋体" w:eastAsia="宋体" w:cs="宋体"/>
                <w:b/>
                <w:color w:val="auto"/>
                <w:sz w:val="24"/>
                <w:szCs w:val="24"/>
                <w:highlight w:val="none"/>
              </w:rPr>
            </w:pPr>
          </w:p>
        </w:tc>
      </w:tr>
      <w:tr w14:paraId="0B0D5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14:paraId="158766D8">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79B381F6">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14:paraId="6C32739E">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7C51A0B9">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4739360E">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14:paraId="12F9D8AB">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2BB7E485">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14:paraId="41A0D428">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14:paraId="50563AEA">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14:paraId="1E646760">
            <w:pPr>
              <w:spacing w:line="360" w:lineRule="auto"/>
              <w:ind w:left="69"/>
              <w:rPr>
                <w:rFonts w:hint="eastAsia" w:ascii="宋体" w:hAnsi="宋体" w:eastAsia="宋体" w:cs="宋体"/>
                <w:color w:val="auto"/>
                <w:sz w:val="24"/>
                <w:szCs w:val="24"/>
                <w:highlight w:val="none"/>
              </w:rPr>
            </w:pPr>
          </w:p>
        </w:tc>
      </w:tr>
      <w:tr w14:paraId="439B19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noWrap w:val="0"/>
            <w:vAlign w:val="top"/>
          </w:tcPr>
          <w:p w14:paraId="5EF6DC5F">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top"/>
          </w:tcPr>
          <w:p w14:paraId="27988929">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4" w:space="0"/>
              <w:right w:val="single" w:color="auto" w:sz="4" w:space="0"/>
            </w:tcBorders>
            <w:noWrap w:val="0"/>
            <w:vAlign w:val="top"/>
          </w:tcPr>
          <w:p w14:paraId="77C9421D">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0CB04597">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4" w:space="0"/>
              <w:right w:val="single" w:color="auto" w:sz="4" w:space="0"/>
            </w:tcBorders>
            <w:noWrap w:val="0"/>
            <w:vAlign w:val="top"/>
          </w:tcPr>
          <w:p w14:paraId="12D1011E">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4" w:space="0"/>
              <w:right w:val="single" w:color="auto" w:sz="4" w:space="0"/>
            </w:tcBorders>
            <w:noWrap w:val="0"/>
            <w:vAlign w:val="top"/>
          </w:tcPr>
          <w:p w14:paraId="6DB663AB">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top"/>
          </w:tcPr>
          <w:p w14:paraId="284AB49C">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noWrap w:val="0"/>
            <w:vAlign w:val="top"/>
          </w:tcPr>
          <w:p w14:paraId="1A306119">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4" w:space="0"/>
              <w:right w:val="single" w:color="auto" w:sz="4" w:space="0"/>
            </w:tcBorders>
            <w:noWrap w:val="0"/>
            <w:vAlign w:val="top"/>
          </w:tcPr>
          <w:p w14:paraId="2FE04F82">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4" w:space="0"/>
              <w:right w:val="single" w:color="auto" w:sz="12" w:space="0"/>
            </w:tcBorders>
            <w:noWrap w:val="0"/>
            <w:vAlign w:val="top"/>
          </w:tcPr>
          <w:p w14:paraId="538EFF80">
            <w:pPr>
              <w:spacing w:line="360" w:lineRule="auto"/>
              <w:ind w:left="69"/>
              <w:rPr>
                <w:rFonts w:hint="eastAsia" w:ascii="宋体" w:hAnsi="宋体" w:eastAsia="宋体" w:cs="宋体"/>
                <w:color w:val="auto"/>
                <w:sz w:val="24"/>
                <w:szCs w:val="24"/>
                <w:highlight w:val="none"/>
              </w:rPr>
            </w:pPr>
          </w:p>
        </w:tc>
      </w:tr>
      <w:tr w14:paraId="386A4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12" w:space="0"/>
              <w:right w:val="single" w:color="auto" w:sz="4" w:space="0"/>
            </w:tcBorders>
            <w:noWrap w:val="0"/>
            <w:vAlign w:val="top"/>
          </w:tcPr>
          <w:p w14:paraId="77495749">
            <w:pPr>
              <w:spacing w:line="360" w:lineRule="auto"/>
              <w:ind w:left="69"/>
              <w:rPr>
                <w:rFonts w:hint="eastAsia" w:ascii="宋体" w:hAnsi="宋体" w:eastAsia="宋体" w:cs="宋体"/>
                <w:color w:val="auto"/>
                <w:sz w:val="24"/>
                <w:szCs w:val="24"/>
                <w:highlight w:val="none"/>
              </w:rPr>
            </w:pPr>
          </w:p>
        </w:tc>
        <w:tc>
          <w:tcPr>
            <w:tcW w:w="1411" w:type="dxa"/>
            <w:tcBorders>
              <w:top w:val="single" w:color="auto" w:sz="4" w:space="0"/>
              <w:left w:val="single" w:color="auto" w:sz="4" w:space="0"/>
              <w:bottom w:val="single" w:color="auto" w:sz="12" w:space="0"/>
              <w:right w:val="single" w:color="auto" w:sz="4" w:space="0"/>
            </w:tcBorders>
            <w:noWrap w:val="0"/>
            <w:vAlign w:val="top"/>
          </w:tcPr>
          <w:p w14:paraId="35D248FA">
            <w:pPr>
              <w:spacing w:line="360" w:lineRule="auto"/>
              <w:ind w:left="69"/>
              <w:rPr>
                <w:rFonts w:hint="eastAsia" w:ascii="宋体" w:hAnsi="宋体" w:eastAsia="宋体" w:cs="宋体"/>
                <w:color w:val="auto"/>
                <w:sz w:val="24"/>
                <w:szCs w:val="24"/>
                <w:highlight w:val="none"/>
              </w:rPr>
            </w:pPr>
          </w:p>
        </w:tc>
        <w:tc>
          <w:tcPr>
            <w:tcW w:w="1672" w:type="dxa"/>
            <w:tcBorders>
              <w:top w:val="single" w:color="auto" w:sz="4" w:space="0"/>
              <w:left w:val="single" w:color="auto" w:sz="4" w:space="0"/>
              <w:bottom w:val="single" w:color="auto" w:sz="12" w:space="0"/>
              <w:right w:val="single" w:color="auto" w:sz="4" w:space="0"/>
            </w:tcBorders>
            <w:noWrap w:val="0"/>
            <w:vAlign w:val="top"/>
          </w:tcPr>
          <w:p w14:paraId="04084C94">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14:paraId="7BAECC67">
            <w:pPr>
              <w:spacing w:line="360" w:lineRule="auto"/>
              <w:ind w:left="69"/>
              <w:rPr>
                <w:rFonts w:hint="eastAsia" w:ascii="宋体" w:hAnsi="宋体" w:eastAsia="宋体" w:cs="宋体"/>
                <w:color w:val="auto"/>
                <w:sz w:val="24"/>
                <w:szCs w:val="24"/>
                <w:highlight w:val="none"/>
              </w:rPr>
            </w:pPr>
          </w:p>
        </w:tc>
        <w:tc>
          <w:tcPr>
            <w:tcW w:w="527" w:type="dxa"/>
            <w:tcBorders>
              <w:top w:val="single" w:color="auto" w:sz="4" w:space="0"/>
              <w:left w:val="single" w:color="auto" w:sz="4" w:space="0"/>
              <w:bottom w:val="single" w:color="auto" w:sz="12" w:space="0"/>
              <w:right w:val="single" w:color="auto" w:sz="4" w:space="0"/>
            </w:tcBorders>
            <w:noWrap w:val="0"/>
            <w:vAlign w:val="top"/>
          </w:tcPr>
          <w:p w14:paraId="20FCD38C">
            <w:pPr>
              <w:spacing w:line="360" w:lineRule="auto"/>
              <w:ind w:left="69"/>
              <w:rPr>
                <w:rFonts w:hint="eastAsia" w:ascii="宋体" w:hAnsi="宋体" w:eastAsia="宋体" w:cs="宋体"/>
                <w:color w:val="auto"/>
                <w:sz w:val="24"/>
                <w:szCs w:val="24"/>
                <w:highlight w:val="none"/>
              </w:rPr>
            </w:pPr>
          </w:p>
        </w:tc>
        <w:tc>
          <w:tcPr>
            <w:tcW w:w="526" w:type="dxa"/>
            <w:tcBorders>
              <w:top w:val="single" w:color="auto" w:sz="4" w:space="0"/>
              <w:left w:val="single" w:color="auto" w:sz="4" w:space="0"/>
              <w:bottom w:val="single" w:color="auto" w:sz="12" w:space="0"/>
              <w:right w:val="single" w:color="auto" w:sz="4" w:space="0"/>
            </w:tcBorders>
            <w:noWrap w:val="0"/>
            <w:vAlign w:val="top"/>
          </w:tcPr>
          <w:p w14:paraId="0F2BC67D">
            <w:pPr>
              <w:spacing w:line="360" w:lineRule="auto"/>
              <w:ind w:left="69"/>
              <w:rPr>
                <w:rFonts w:hint="eastAsia" w:ascii="宋体" w:hAnsi="宋体" w:eastAsia="宋体" w:cs="宋体"/>
                <w:color w:val="auto"/>
                <w:sz w:val="24"/>
                <w:szCs w:val="24"/>
                <w:highlight w:val="none"/>
              </w:rPr>
            </w:pPr>
          </w:p>
        </w:tc>
        <w:tc>
          <w:tcPr>
            <w:tcW w:w="947" w:type="dxa"/>
            <w:tcBorders>
              <w:top w:val="single" w:color="auto" w:sz="4" w:space="0"/>
              <w:left w:val="single" w:color="auto" w:sz="4" w:space="0"/>
              <w:bottom w:val="single" w:color="auto" w:sz="12" w:space="0"/>
              <w:right w:val="single" w:color="auto" w:sz="4" w:space="0"/>
            </w:tcBorders>
            <w:noWrap w:val="0"/>
            <w:vAlign w:val="top"/>
          </w:tcPr>
          <w:p w14:paraId="50333783">
            <w:pPr>
              <w:spacing w:line="360" w:lineRule="auto"/>
              <w:ind w:left="69"/>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12" w:space="0"/>
              <w:right w:val="single" w:color="auto" w:sz="4" w:space="0"/>
            </w:tcBorders>
            <w:noWrap w:val="0"/>
            <w:vAlign w:val="top"/>
          </w:tcPr>
          <w:p w14:paraId="5DB4BB89">
            <w:pPr>
              <w:spacing w:line="360" w:lineRule="auto"/>
              <w:ind w:left="69"/>
              <w:rPr>
                <w:rFonts w:hint="eastAsia" w:ascii="宋体" w:hAnsi="宋体" w:eastAsia="宋体" w:cs="宋体"/>
                <w:color w:val="auto"/>
                <w:sz w:val="24"/>
                <w:szCs w:val="24"/>
                <w:highlight w:val="none"/>
              </w:rPr>
            </w:pPr>
          </w:p>
        </w:tc>
        <w:tc>
          <w:tcPr>
            <w:tcW w:w="586" w:type="dxa"/>
            <w:tcBorders>
              <w:top w:val="single" w:color="auto" w:sz="4" w:space="0"/>
              <w:left w:val="single" w:color="auto" w:sz="4" w:space="0"/>
              <w:bottom w:val="single" w:color="auto" w:sz="12" w:space="0"/>
              <w:right w:val="single" w:color="auto" w:sz="4" w:space="0"/>
            </w:tcBorders>
            <w:noWrap w:val="0"/>
            <w:vAlign w:val="top"/>
          </w:tcPr>
          <w:p w14:paraId="149D6D5A">
            <w:pPr>
              <w:spacing w:line="360" w:lineRule="auto"/>
              <w:ind w:left="69"/>
              <w:rPr>
                <w:rFonts w:hint="eastAsia" w:ascii="宋体" w:hAnsi="宋体" w:eastAsia="宋体" w:cs="宋体"/>
                <w:color w:val="auto"/>
                <w:sz w:val="24"/>
                <w:szCs w:val="24"/>
                <w:highlight w:val="none"/>
              </w:rPr>
            </w:pPr>
          </w:p>
        </w:tc>
        <w:tc>
          <w:tcPr>
            <w:tcW w:w="1137" w:type="dxa"/>
            <w:tcBorders>
              <w:top w:val="single" w:color="auto" w:sz="4" w:space="0"/>
              <w:left w:val="single" w:color="auto" w:sz="4" w:space="0"/>
              <w:bottom w:val="single" w:color="auto" w:sz="12" w:space="0"/>
              <w:right w:val="single" w:color="auto" w:sz="12" w:space="0"/>
            </w:tcBorders>
            <w:noWrap w:val="0"/>
            <w:vAlign w:val="top"/>
          </w:tcPr>
          <w:p w14:paraId="3FF8F754">
            <w:pPr>
              <w:spacing w:line="360" w:lineRule="auto"/>
              <w:ind w:left="69"/>
              <w:rPr>
                <w:rFonts w:hint="eastAsia" w:ascii="宋体" w:hAnsi="宋体" w:eastAsia="宋体" w:cs="宋体"/>
                <w:color w:val="auto"/>
                <w:sz w:val="24"/>
                <w:szCs w:val="24"/>
                <w:highlight w:val="none"/>
              </w:rPr>
            </w:pPr>
          </w:p>
        </w:tc>
      </w:tr>
    </w:tbl>
    <w:p w14:paraId="3075F4D7">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688D8DA">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60404583">
      <w:pPr>
        <w:spacing w:line="360" w:lineRule="auto"/>
        <w:jc w:val="center"/>
        <w:rPr>
          <w:rFonts w:hint="eastAsia" w:ascii="宋体" w:hAnsi="宋体" w:eastAsia="宋体" w:cs="宋体"/>
          <w:bCs/>
          <w:color w:val="auto"/>
          <w:sz w:val="24"/>
          <w:szCs w:val="24"/>
          <w:highlight w:val="none"/>
        </w:rPr>
      </w:pPr>
    </w:p>
    <w:p w14:paraId="1F7AF381">
      <w:pPr>
        <w:spacing w:line="360" w:lineRule="auto"/>
        <w:jc w:val="both"/>
        <w:rPr>
          <w:rFonts w:hint="eastAsia" w:ascii="宋体" w:hAnsi="宋体" w:eastAsia="宋体" w:cs="宋体"/>
          <w:bCs/>
          <w:color w:val="auto"/>
          <w:sz w:val="24"/>
          <w:szCs w:val="24"/>
          <w:highlight w:val="none"/>
        </w:rPr>
      </w:pPr>
    </w:p>
    <w:p w14:paraId="66233EFF">
      <w:pPr>
        <w:spacing w:line="360" w:lineRule="auto"/>
        <w:jc w:val="center"/>
        <w:rPr>
          <w:rFonts w:hint="eastAsia" w:ascii="宋体" w:hAnsi="宋体" w:eastAsia="宋体" w:cs="宋体"/>
          <w:bCs/>
          <w:color w:val="auto"/>
          <w:sz w:val="24"/>
          <w:szCs w:val="24"/>
          <w:highlight w:val="none"/>
        </w:rPr>
      </w:pPr>
    </w:p>
    <w:p w14:paraId="18FD17A2">
      <w:pPr>
        <w:spacing w:line="360" w:lineRule="auto"/>
        <w:jc w:val="center"/>
        <w:rPr>
          <w:rFonts w:hint="eastAsia" w:ascii="宋体" w:hAnsi="宋体" w:eastAsia="宋体" w:cs="宋体"/>
          <w:bCs/>
          <w:color w:val="auto"/>
          <w:sz w:val="24"/>
          <w:szCs w:val="24"/>
          <w:highlight w:val="none"/>
        </w:rPr>
      </w:pPr>
    </w:p>
    <w:p w14:paraId="00A9B2F7">
      <w:pPr>
        <w:spacing w:line="360" w:lineRule="auto"/>
        <w:jc w:val="center"/>
        <w:rPr>
          <w:rFonts w:hint="eastAsia" w:ascii="宋体" w:hAnsi="宋体" w:eastAsia="宋体" w:cs="宋体"/>
          <w:bCs/>
          <w:color w:val="auto"/>
          <w:sz w:val="24"/>
          <w:szCs w:val="24"/>
          <w:highlight w:val="none"/>
        </w:rPr>
      </w:pPr>
    </w:p>
    <w:p w14:paraId="3CF0F4FD">
      <w:pPr>
        <w:spacing w:line="360" w:lineRule="auto"/>
        <w:jc w:val="center"/>
        <w:rPr>
          <w:rFonts w:hint="eastAsia" w:ascii="宋体" w:hAnsi="宋体" w:eastAsia="宋体" w:cs="宋体"/>
          <w:bCs/>
          <w:color w:val="auto"/>
          <w:sz w:val="24"/>
          <w:szCs w:val="24"/>
          <w:highlight w:val="none"/>
        </w:rPr>
      </w:pPr>
    </w:p>
    <w:p w14:paraId="79E0ABC3">
      <w:pPr>
        <w:spacing w:line="360" w:lineRule="auto"/>
        <w:jc w:val="center"/>
        <w:rPr>
          <w:rFonts w:hint="eastAsia" w:ascii="宋体" w:hAnsi="宋体" w:eastAsia="宋体" w:cs="宋体"/>
          <w:bCs/>
          <w:color w:val="auto"/>
          <w:sz w:val="24"/>
          <w:szCs w:val="24"/>
          <w:highlight w:val="none"/>
        </w:rPr>
      </w:pPr>
    </w:p>
    <w:p w14:paraId="6DEE40E6">
      <w:pPr>
        <w:spacing w:line="360" w:lineRule="auto"/>
        <w:jc w:val="center"/>
        <w:rPr>
          <w:rFonts w:hint="eastAsia" w:ascii="宋体" w:hAnsi="宋体" w:eastAsia="宋体" w:cs="宋体"/>
          <w:bCs/>
          <w:color w:val="auto"/>
          <w:sz w:val="24"/>
          <w:szCs w:val="24"/>
          <w:highlight w:val="none"/>
        </w:rPr>
      </w:pPr>
    </w:p>
    <w:p w14:paraId="318221D4">
      <w:pPr>
        <w:spacing w:line="360" w:lineRule="auto"/>
        <w:jc w:val="center"/>
        <w:rPr>
          <w:rFonts w:hint="eastAsia" w:ascii="宋体" w:hAnsi="宋体" w:eastAsia="宋体" w:cs="宋体"/>
          <w:bCs/>
          <w:color w:val="auto"/>
          <w:sz w:val="24"/>
          <w:szCs w:val="24"/>
          <w:highlight w:val="none"/>
        </w:rPr>
      </w:pPr>
    </w:p>
    <w:p w14:paraId="5333DA14">
      <w:pPr>
        <w:spacing w:line="360" w:lineRule="auto"/>
        <w:rPr>
          <w:rFonts w:hint="eastAsia" w:ascii="宋体" w:hAnsi="宋体" w:eastAsia="宋体" w:cs="宋体"/>
          <w:bCs/>
          <w:color w:val="auto"/>
          <w:sz w:val="24"/>
          <w:szCs w:val="24"/>
          <w:highlight w:val="none"/>
        </w:rPr>
      </w:pPr>
    </w:p>
    <w:p w14:paraId="5028BBB7">
      <w:pPr>
        <w:pStyle w:val="3"/>
        <w:keepNext w:val="0"/>
        <w:keepLines w:val="0"/>
        <w:spacing w:before="0" w:after="0" w:line="360" w:lineRule="auto"/>
        <w:ind w:left="68"/>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服务人员履历表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14:paraId="4DB39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noWrap w:val="0"/>
            <w:vAlign w:val="center"/>
          </w:tcPr>
          <w:p w14:paraId="16E856A2">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713" w:type="dxa"/>
            <w:gridSpan w:val="2"/>
            <w:tcBorders>
              <w:top w:val="single" w:color="auto" w:sz="12" w:space="0"/>
              <w:left w:val="single" w:color="auto" w:sz="4" w:space="0"/>
              <w:bottom w:val="single" w:color="auto" w:sz="4" w:space="0"/>
              <w:right w:val="single" w:color="auto" w:sz="4" w:space="0"/>
            </w:tcBorders>
            <w:noWrap w:val="0"/>
            <w:vAlign w:val="center"/>
          </w:tcPr>
          <w:p w14:paraId="039E0CA0">
            <w:pPr>
              <w:spacing w:line="360" w:lineRule="auto"/>
              <w:ind w:left="69"/>
              <w:rPr>
                <w:rFonts w:hint="eastAsia" w:ascii="宋体" w:hAnsi="宋体" w:eastAsia="宋体" w:cs="宋体"/>
                <w:color w:val="auto"/>
                <w:sz w:val="24"/>
                <w:szCs w:val="24"/>
                <w:highlight w:val="none"/>
              </w:rPr>
            </w:pPr>
          </w:p>
        </w:tc>
        <w:tc>
          <w:tcPr>
            <w:tcW w:w="1474" w:type="dxa"/>
            <w:tcBorders>
              <w:top w:val="single" w:color="auto" w:sz="12" w:space="0"/>
              <w:left w:val="single" w:color="auto" w:sz="4" w:space="0"/>
              <w:bottom w:val="single" w:color="auto" w:sz="4" w:space="0"/>
              <w:right w:val="single" w:color="auto" w:sz="4" w:space="0"/>
            </w:tcBorders>
            <w:noWrap w:val="0"/>
            <w:vAlign w:val="center"/>
          </w:tcPr>
          <w:p w14:paraId="2730035E">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出生年月</w:t>
            </w:r>
          </w:p>
        </w:tc>
        <w:tc>
          <w:tcPr>
            <w:tcW w:w="1592" w:type="dxa"/>
            <w:gridSpan w:val="2"/>
            <w:tcBorders>
              <w:top w:val="single" w:color="auto" w:sz="12" w:space="0"/>
              <w:left w:val="single" w:color="auto" w:sz="4" w:space="0"/>
              <w:bottom w:val="single" w:color="auto" w:sz="4" w:space="0"/>
              <w:right w:val="single" w:color="auto" w:sz="4" w:space="0"/>
            </w:tcBorders>
            <w:noWrap w:val="0"/>
            <w:vAlign w:val="center"/>
          </w:tcPr>
          <w:p w14:paraId="3A7AC6D7">
            <w:pPr>
              <w:spacing w:line="360" w:lineRule="auto"/>
              <w:ind w:left="69"/>
              <w:rPr>
                <w:rFonts w:hint="eastAsia" w:ascii="宋体" w:hAnsi="宋体" w:eastAsia="宋体" w:cs="宋体"/>
                <w:color w:val="auto"/>
                <w:sz w:val="24"/>
                <w:szCs w:val="24"/>
                <w:highlight w:val="none"/>
              </w:rPr>
            </w:pPr>
          </w:p>
        </w:tc>
        <w:tc>
          <w:tcPr>
            <w:tcW w:w="898" w:type="dxa"/>
            <w:tcBorders>
              <w:top w:val="single" w:color="auto" w:sz="12" w:space="0"/>
              <w:left w:val="single" w:color="auto" w:sz="4" w:space="0"/>
              <w:bottom w:val="single" w:color="auto" w:sz="4" w:space="0"/>
              <w:right w:val="single" w:color="auto" w:sz="4" w:space="0"/>
            </w:tcBorders>
            <w:noWrap w:val="0"/>
            <w:vAlign w:val="center"/>
          </w:tcPr>
          <w:p w14:paraId="34C62F65">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917" w:type="dxa"/>
            <w:gridSpan w:val="2"/>
            <w:tcBorders>
              <w:top w:val="single" w:color="auto" w:sz="12" w:space="0"/>
              <w:left w:val="single" w:color="auto" w:sz="4" w:space="0"/>
              <w:bottom w:val="single" w:color="auto" w:sz="4" w:space="0"/>
              <w:right w:val="single" w:color="auto" w:sz="12" w:space="0"/>
            </w:tcBorders>
            <w:noWrap w:val="0"/>
            <w:vAlign w:val="center"/>
          </w:tcPr>
          <w:p w14:paraId="6F919D1E">
            <w:pPr>
              <w:spacing w:line="360" w:lineRule="auto"/>
              <w:ind w:left="69"/>
              <w:rPr>
                <w:rFonts w:hint="eastAsia" w:ascii="宋体" w:hAnsi="宋体" w:eastAsia="宋体" w:cs="宋体"/>
                <w:color w:val="auto"/>
                <w:sz w:val="24"/>
                <w:szCs w:val="24"/>
                <w:highlight w:val="none"/>
              </w:rPr>
            </w:pPr>
          </w:p>
        </w:tc>
      </w:tr>
      <w:tr w14:paraId="14959A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5DA6686A">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146E308F">
            <w:pPr>
              <w:spacing w:line="360" w:lineRule="auto"/>
              <w:ind w:left="69"/>
              <w:rPr>
                <w:rFonts w:hint="eastAsia" w:ascii="宋体" w:hAnsi="宋体" w:eastAsia="宋体" w:cs="宋体"/>
                <w:color w:val="auto"/>
                <w:sz w:val="24"/>
                <w:szCs w:val="24"/>
                <w:highlight w:val="none"/>
              </w:rPr>
            </w:pPr>
          </w:p>
        </w:tc>
      </w:tr>
      <w:tr w14:paraId="19886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7EF0C95F">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家庭住址</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275ED98C">
            <w:pPr>
              <w:spacing w:line="360" w:lineRule="auto"/>
              <w:ind w:left="69"/>
              <w:rPr>
                <w:rFonts w:hint="eastAsia" w:ascii="宋体" w:hAnsi="宋体" w:eastAsia="宋体" w:cs="宋体"/>
                <w:color w:val="auto"/>
                <w:sz w:val="24"/>
                <w:szCs w:val="24"/>
                <w:highlight w:val="none"/>
              </w:rPr>
            </w:pPr>
          </w:p>
        </w:tc>
      </w:tr>
      <w:tr w14:paraId="4E52E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581195FA">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工作单位</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4118043D">
            <w:pPr>
              <w:spacing w:line="360" w:lineRule="auto"/>
              <w:ind w:left="69"/>
              <w:rPr>
                <w:rFonts w:hint="eastAsia" w:ascii="宋体" w:hAnsi="宋体" w:eastAsia="宋体" w:cs="宋体"/>
                <w:color w:val="auto"/>
                <w:sz w:val="24"/>
                <w:szCs w:val="24"/>
                <w:highlight w:val="none"/>
              </w:rPr>
            </w:pPr>
          </w:p>
        </w:tc>
      </w:tr>
      <w:tr w14:paraId="27ABF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noWrap w:val="0"/>
            <w:vAlign w:val="center"/>
          </w:tcPr>
          <w:p w14:paraId="3618B337">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岗位证书</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C4530E9">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685A2335">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文化程度</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868B0DA">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4" w:space="0"/>
            </w:tcBorders>
            <w:noWrap w:val="0"/>
            <w:vAlign w:val="center"/>
          </w:tcPr>
          <w:p w14:paraId="12860704">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4F94945F">
            <w:pPr>
              <w:spacing w:line="360" w:lineRule="auto"/>
              <w:ind w:left="69"/>
              <w:rPr>
                <w:rFonts w:hint="eastAsia" w:ascii="宋体" w:hAnsi="宋体" w:eastAsia="宋体" w:cs="宋体"/>
                <w:color w:val="auto"/>
                <w:sz w:val="24"/>
                <w:szCs w:val="24"/>
                <w:highlight w:val="none"/>
              </w:rPr>
            </w:pPr>
          </w:p>
        </w:tc>
      </w:tr>
      <w:tr w14:paraId="5F057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6C9F4DB6">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093FF2C">
            <w:pPr>
              <w:spacing w:line="360" w:lineRule="auto"/>
              <w:ind w:left="69"/>
              <w:rPr>
                <w:rFonts w:hint="eastAsia" w:ascii="宋体" w:hAnsi="宋体" w:eastAsia="宋体" w:cs="宋体"/>
                <w:color w:val="auto"/>
                <w:sz w:val="24"/>
                <w:szCs w:val="24"/>
                <w:highlight w:val="none"/>
              </w:rPr>
            </w:pPr>
          </w:p>
        </w:tc>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1B13E17B">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EADB5D8">
            <w:pPr>
              <w:spacing w:line="360" w:lineRule="auto"/>
              <w:ind w:left="69"/>
              <w:rPr>
                <w:rFonts w:hint="eastAsia" w:ascii="宋体" w:hAnsi="宋体" w:eastAsia="宋体" w:cs="宋体"/>
                <w:color w:val="auto"/>
                <w:sz w:val="24"/>
                <w:szCs w:val="24"/>
                <w:highlight w:val="none"/>
              </w:rPr>
            </w:pPr>
          </w:p>
        </w:tc>
        <w:tc>
          <w:tcPr>
            <w:tcW w:w="1269" w:type="dxa"/>
            <w:gridSpan w:val="3"/>
            <w:tcBorders>
              <w:top w:val="single" w:color="auto" w:sz="4" w:space="0"/>
              <w:left w:val="single" w:color="auto" w:sz="4" w:space="0"/>
              <w:bottom w:val="single" w:color="auto" w:sz="4" w:space="0"/>
              <w:right w:val="single" w:color="auto" w:sz="12" w:space="0"/>
            </w:tcBorders>
            <w:noWrap w:val="0"/>
            <w:vAlign w:val="center"/>
          </w:tcPr>
          <w:p w14:paraId="27CC01D0">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工作年限</w:t>
            </w:r>
          </w:p>
        </w:tc>
        <w:tc>
          <w:tcPr>
            <w:tcW w:w="907" w:type="dxa"/>
            <w:tcBorders>
              <w:top w:val="single" w:color="auto" w:sz="4" w:space="0"/>
              <w:left w:val="single" w:color="auto" w:sz="4" w:space="0"/>
              <w:bottom w:val="single" w:color="auto" w:sz="4" w:space="0"/>
              <w:right w:val="single" w:color="auto" w:sz="12" w:space="0"/>
            </w:tcBorders>
            <w:noWrap w:val="0"/>
            <w:vAlign w:val="center"/>
          </w:tcPr>
          <w:p w14:paraId="79605ED9">
            <w:pPr>
              <w:spacing w:line="360" w:lineRule="auto"/>
              <w:ind w:left="69"/>
              <w:rPr>
                <w:rFonts w:hint="eastAsia" w:ascii="宋体" w:hAnsi="宋体" w:eastAsia="宋体" w:cs="宋体"/>
                <w:color w:val="auto"/>
                <w:sz w:val="24"/>
                <w:szCs w:val="24"/>
                <w:highlight w:val="none"/>
              </w:rPr>
            </w:pPr>
          </w:p>
        </w:tc>
      </w:tr>
      <w:tr w14:paraId="63651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928" w:type="dxa"/>
            <w:tcBorders>
              <w:top w:val="single" w:color="auto" w:sz="4" w:space="0"/>
              <w:left w:val="single" w:color="auto" w:sz="12" w:space="0"/>
              <w:bottom w:val="single" w:color="auto" w:sz="4" w:space="0"/>
              <w:right w:val="single" w:color="auto" w:sz="4" w:space="0"/>
            </w:tcBorders>
            <w:noWrap w:val="0"/>
            <w:vAlign w:val="center"/>
          </w:tcPr>
          <w:p w14:paraId="7D049B4D">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主要工作经历</w:t>
            </w:r>
          </w:p>
        </w:tc>
        <w:tc>
          <w:tcPr>
            <w:tcW w:w="6594" w:type="dxa"/>
            <w:gridSpan w:val="8"/>
            <w:tcBorders>
              <w:top w:val="single" w:color="auto" w:sz="4" w:space="0"/>
              <w:left w:val="single" w:color="auto" w:sz="4" w:space="0"/>
              <w:bottom w:val="single" w:color="auto" w:sz="4" w:space="0"/>
              <w:right w:val="single" w:color="auto" w:sz="12" w:space="0"/>
            </w:tcBorders>
            <w:noWrap w:val="0"/>
            <w:vAlign w:val="center"/>
          </w:tcPr>
          <w:p w14:paraId="26A45A46">
            <w:pPr>
              <w:spacing w:line="360" w:lineRule="auto"/>
              <w:ind w:left="69"/>
              <w:rPr>
                <w:rFonts w:hint="eastAsia" w:ascii="宋体" w:hAnsi="宋体" w:eastAsia="宋体" w:cs="宋体"/>
                <w:color w:val="auto"/>
                <w:sz w:val="24"/>
                <w:szCs w:val="24"/>
                <w:highlight w:val="none"/>
              </w:rPr>
            </w:pPr>
          </w:p>
          <w:p w14:paraId="7F8F0461">
            <w:pPr>
              <w:spacing w:line="360" w:lineRule="auto"/>
              <w:ind w:left="69"/>
              <w:rPr>
                <w:rFonts w:hint="eastAsia" w:ascii="宋体" w:hAnsi="宋体" w:eastAsia="宋体" w:cs="宋体"/>
                <w:color w:val="auto"/>
                <w:sz w:val="24"/>
                <w:szCs w:val="24"/>
                <w:highlight w:val="none"/>
              </w:rPr>
            </w:pPr>
          </w:p>
          <w:p w14:paraId="05E95092">
            <w:pPr>
              <w:spacing w:line="360" w:lineRule="auto"/>
              <w:ind w:left="69"/>
              <w:rPr>
                <w:rFonts w:hint="eastAsia" w:ascii="宋体" w:hAnsi="宋体" w:eastAsia="宋体" w:cs="宋体"/>
                <w:color w:val="auto"/>
                <w:sz w:val="24"/>
                <w:szCs w:val="24"/>
                <w:highlight w:val="none"/>
              </w:rPr>
            </w:pPr>
          </w:p>
          <w:p w14:paraId="7CD4CDAC">
            <w:pPr>
              <w:spacing w:line="360" w:lineRule="auto"/>
              <w:ind w:left="69"/>
              <w:rPr>
                <w:rFonts w:hint="eastAsia" w:ascii="宋体" w:hAnsi="宋体" w:eastAsia="宋体" w:cs="宋体"/>
                <w:color w:val="auto"/>
                <w:sz w:val="24"/>
                <w:szCs w:val="24"/>
                <w:highlight w:val="none"/>
              </w:rPr>
            </w:pPr>
          </w:p>
          <w:p w14:paraId="32CE459D">
            <w:pPr>
              <w:spacing w:line="360" w:lineRule="auto"/>
              <w:ind w:left="69"/>
              <w:rPr>
                <w:rFonts w:hint="eastAsia" w:ascii="宋体" w:hAnsi="宋体" w:eastAsia="宋体" w:cs="宋体"/>
                <w:color w:val="auto"/>
                <w:sz w:val="24"/>
                <w:szCs w:val="24"/>
                <w:highlight w:val="none"/>
              </w:rPr>
            </w:pPr>
          </w:p>
          <w:p w14:paraId="4A840313">
            <w:pPr>
              <w:spacing w:line="360" w:lineRule="auto"/>
              <w:ind w:left="69"/>
              <w:rPr>
                <w:rFonts w:hint="eastAsia" w:ascii="宋体" w:hAnsi="宋体" w:eastAsia="宋体" w:cs="宋体"/>
                <w:color w:val="auto"/>
                <w:sz w:val="24"/>
                <w:szCs w:val="24"/>
                <w:highlight w:val="none"/>
              </w:rPr>
            </w:pPr>
          </w:p>
          <w:p w14:paraId="4259A321">
            <w:pPr>
              <w:spacing w:line="360" w:lineRule="auto"/>
              <w:ind w:left="69"/>
              <w:rPr>
                <w:rFonts w:hint="eastAsia" w:ascii="宋体" w:hAnsi="宋体" w:eastAsia="宋体" w:cs="宋体"/>
                <w:color w:val="auto"/>
                <w:sz w:val="24"/>
                <w:szCs w:val="24"/>
                <w:highlight w:val="none"/>
              </w:rPr>
            </w:pPr>
          </w:p>
          <w:p w14:paraId="0F2156B7">
            <w:pPr>
              <w:spacing w:line="360" w:lineRule="auto"/>
              <w:ind w:left="69"/>
              <w:rPr>
                <w:rFonts w:hint="eastAsia" w:ascii="宋体" w:hAnsi="宋体" w:eastAsia="宋体" w:cs="宋体"/>
                <w:color w:val="auto"/>
                <w:sz w:val="24"/>
                <w:szCs w:val="24"/>
                <w:highlight w:val="none"/>
              </w:rPr>
            </w:pPr>
          </w:p>
          <w:p w14:paraId="22615E6C">
            <w:pPr>
              <w:spacing w:line="360" w:lineRule="auto"/>
              <w:ind w:left="69"/>
              <w:rPr>
                <w:rFonts w:hint="eastAsia" w:ascii="宋体" w:hAnsi="宋体" w:eastAsia="宋体" w:cs="宋体"/>
                <w:color w:val="auto"/>
                <w:sz w:val="24"/>
                <w:szCs w:val="24"/>
                <w:highlight w:val="none"/>
              </w:rPr>
            </w:pPr>
          </w:p>
          <w:p w14:paraId="69EB1BD9">
            <w:pPr>
              <w:spacing w:line="360" w:lineRule="auto"/>
              <w:ind w:left="69"/>
              <w:rPr>
                <w:rFonts w:hint="eastAsia" w:ascii="宋体" w:hAnsi="宋体" w:eastAsia="宋体" w:cs="宋体"/>
                <w:color w:val="auto"/>
                <w:sz w:val="24"/>
                <w:szCs w:val="24"/>
                <w:highlight w:val="none"/>
              </w:rPr>
            </w:pPr>
          </w:p>
          <w:p w14:paraId="0DFFAC32">
            <w:pPr>
              <w:spacing w:line="360" w:lineRule="auto"/>
              <w:ind w:left="69"/>
              <w:rPr>
                <w:rFonts w:hint="eastAsia" w:ascii="宋体" w:hAnsi="宋体" w:eastAsia="宋体" w:cs="宋体"/>
                <w:color w:val="auto"/>
                <w:sz w:val="24"/>
                <w:szCs w:val="24"/>
                <w:highlight w:val="none"/>
              </w:rPr>
            </w:pPr>
          </w:p>
          <w:p w14:paraId="520E249B">
            <w:pPr>
              <w:spacing w:line="360" w:lineRule="auto"/>
              <w:ind w:left="69"/>
              <w:rPr>
                <w:rFonts w:hint="eastAsia" w:ascii="宋体" w:hAnsi="宋体" w:eastAsia="宋体" w:cs="宋体"/>
                <w:color w:val="auto"/>
                <w:sz w:val="24"/>
                <w:szCs w:val="24"/>
                <w:highlight w:val="none"/>
              </w:rPr>
            </w:pPr>
          </w:p>
        </w:tc>
      </w:tr>
      <w:tr w14:paraId="23E622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noWrap w:val="0"/>
            <w:vAlign w:val="center"/>
          </w:tcPr>
          <w:p w14:paraId="5380B337">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594" w:type="dxa"/>
            <w:gridSpan w:val="8"/>
            <w:tcBorders>
              <w:top w:val="single" w:color="auto" w:sz="4" w:space="0"/>
              <w:left w:val="single" w:color="auto" w:sz="4" w:space="0"/>
              <w:bottom w:val="single" w:color="auto" w:sz="12" w:space="0"/>
              <w:right w:val="single" w:color="auto" w:sz="12" w:space="0"/>
            </w:tcBorders>
            <w:noWrap w:val="0"/>
            <w:vAlign w:val="center"/>
          </w:tcPr>
          <w:p w14:paraId="299F6642">
            <w:pPr>
              <w:spacing w:line="360" w:lineRule="auto"/>
              <w:ind w:left="69"/>
              <w:rPr>
                <w:rFonts w:hint="eastAsia" w:ascii="宋体" w:hAnsi="宋体" w:eastAsia="宋体" w:cs="宋体"/>
                <w:color w:val="auto"/>
                <w:sz w:val="24"/>
                <w:szCs w:val="24"/>
                <w:highlight w:val="none"/>
              </w:rPr>
            </w:pPr>
          </w:p>
          <w:p w14:paraId="5EB2FFD8">
            <w:pPr>
              <w:spacing w:line="360" w:lineRule="auto"/>
              <w:ind w:left="69"/>
              <w:rPr>
                <w:rFonts w:hint="eastAsia" w:ascii="宋体" w:hAnsi="宋体" w:eastAsia="宋体" w:cs="宋体"/>
                <w:color w:val="auto"/>
                <w:sz w:val="24"/>
                <w:szCs w:val="24"/>
                <w:highlight w:val="none"/>
              </w:rPr>
            </w:pPr>
          </w:p>
          <w:p w14:paraId="7EAFE6B1">
            <w:pPr>
              <w:spacing w:line="360" w:lineRule="auto"/>
              <w:ind w:left="69"/>
              <w:rPr>
                <w:rFonts w:hint="eastAsia" w:ascii="宋体" w:hAnsi="宋体" w:eastAsia="宋体" w:cs="宋体"/>
                <w:color w:val="auto"/>
                <w:sz w:val="24"/>
                <w:szCs w:val="24"/>
                <w:highlight w:val="none"/>
              </w:rPr>
            </w:pPr>
          </w:p>
        </w:tc>
      </w:tr>
    </w:tbl>
    <w:p w14:paraId="614E386B">
      <w:pPr>
        <w:pStyle w:val="3"/>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注：拟派各专业人员应分别填写本表。人员没有填写本表的，视为缺此职位（岗位）</w:t>
      </w:r>
    </w:p>
    <w:p w14:paraId="4932A14B">
      <w:pPr>
        <w:pStyle w:val="3"/>
        <w:keepNext w:val="0"/>
        <w:keepLines w:val="0"/>
        <w:spacing w:before="0" w:after="0" w:line="360" w:lineRule="auto"/>
        <w:ind w:left="68"/>
        <w:jc w:val="center"/>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                      报价人代表：</w:t>
      </w:r>
      <w:r>
        <w:rPr>
          <w:rFonts w:hint="eastAsia" w:ascii="宋体" w:hAnsi="宋体" w:eastAsia="宋体" w:cs="宋体"/>
          <w:b w:val="0"/>
          <w:bCs w:val="0"/>
          <w:color w:val="auto"/>
          <w:sz w:val="24"/>
          <w:szCs w:val="24"/>
          <w:highlight w:val="none"/>
          <w:u w:val="single"/>
        </w:rPr>
        <w:t xml:space="preserve">              </w:t>
      </w:r>
    </w:p>
    <w:p w14:paraId="33113E75">
      <w:pPr>
        <w:pStyle w:val="3"/>
        <w:keepNext w:val="0"/>
        <w:keepLines w:val="0"/>
        <w:spacing w:before="0" w:after="0" w:line="360" w:lineRule="auto"/>
        <w:ind w:left="68"/>
        <w:jc w:val="center"/>
        <w:rPr>
          <w:rFonts w:hint="eastAsia" w:ascii="宋体" w:hAnsi="宋体" w:eastAsia="宋体" w:cs="宋体"/>
          <w:b w:val="0"/>
          <w:bCs w:val="0"/>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 w:val="0"/>
          <w:color w:val="auto"/>
          <w:sz w:val="24"/>
          <w:szCs w:val="24"/>
          <w:highlight w:val="none"/>
        </w:rPr>
        <w:t xml:space="preserve">   日期：</w:t>
      </w:r>
      <w:r>
        <w:rPr>
          <w:rFonts w:hint="eastAsia" w:ascii="宋体" w:hAnsi="宋体" w:eastAsia="宋体" w:cs="宋体"/>
          <w:b w:val="0"/>
          <w:bCs w:val="0"/>
          <w:color w:val="auto"/>
          <w:sz w:val="24"/>
          <w:szCs w:val="24"/>
          <w:highlight w:val="none"/>
          <w:u w:val="single"/>
        </w:rPr>
        <w:t xml:space="preserve">             </w:t>
      </w:r>
    </w:p>
    <w:p w14:paraId="0ED47655">
      <w:pPr>
        <w:spacing w:line="360" w:lineRule="auto"/>
        <w:jc w:val="center"/>
        <w:rPr>
          <w:rFonts w:hint="eastAsia" w:ascii="宋体" w:hAnsi="宋体" w:eastAsia="宋体" w:cs="宋体"/>
          <w:color w:val="auto"/>
          <w:sz w:val="24"/>
          <w:szCs w:val="24"/>
          <w:highlight w:val="none"/>
        </w:rPr>
      </w:pPr>
    </w:p>
    <w:p w14:paraId="08098CAF">
      <w:pPr>
        <w:spacing w:line="360" w:lineRule="auto"/>
        <w:jc w:val="center"/>
        <w:rPr>
          <w:rFonts w:hint="eastAsia" w:ascii="宋体" w:hAnsi="宋体" w:eastAsia="宋体" w:cs="宋体"/>
          <w:bCs/>
          <w:color w:val="auto"/>
          <w:sz w:val="24"/>
          <w:szCs w:val="24"/>
          <w:highlight w:val="none"/>
        </w:rPr>
      </w:pPr>
    </w:p>
    <w:p w14:paraId="2E35F485">
      <w:pPr>
        <w:spacing w:line="360" w:lineRule="auto"/>
        <w:jc w:val="center"/>
        <w:rPr>
          <w:rFonts w:hint="eastAsia" w:ascii="宋体" w:hAnsi="宋体" w:eastAsia="宋体" w:cs="宋体"/>
          <w:bCs/>
          <w:color w:val="auto"/>
          <w:sz w:val="24"/>
          <w:szCs w:val="24"/>
          <w:highlight w:val="none"/>
        </w:rPr>
      </w:pPr>
    </w:p>
    <w:p w14:paraId="7817F78C">
      <w:pPr>
        <w:spacing w:line="360" w:lineRule="auto"/>
        <w:jc w:val="center"/>
        <w:rPr>
          <w:rFonts w:hint="eastAsia" w:ascii="宋体" w:hAnsi="宋体" w:eastAsia="宋体" w:cs="宋体"/>
          <w:bCs/>
          <w:color w:val="auto"/>
          <w:sz w:val="24"/>
          <w:szCs w:val="24"/>
          <w:highlight w:val="none"/>
        </w:rPr>
      </w:pPr>
    </w:p>
    <w:p w14:paraId="184C1478">
      <w:pPr>
        <w:pStyle w:val="3"/>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14:paraId="1FB9271B">
      <w:pPr>
        <w:pStyle w:val="3"/>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14:paraId="58708C80">
      <w:pPr>
        <w:pStyle w:val="3"/>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14:paraId="395CB2DC">
      <w:pPr>
        <w:pStyle w:val="3"/>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14:paraId="7BF5AB72">
      <w:pPr>
        <w:pStyle w:val="3"/>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14:paraId="7860D664">
      <w:pPr>
        <w:pStyle w:val="3"/>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14:paraId="2AD90D9C">
      <w:pPr>
        <w:pStyle w:val="3"/>
        <w:keepNext w:val="0"/>
        <w:keepLines w:val="0"/>
        <w:spacing w:before="0" w:after="0" w:line="360" w:lineRule="auto"/>
        <w:ind w:left="68"/>
        <w:jc w:val="center"/>
        <w:rPr>
          <w:rFonts w:hint="eastAsia" w:ascii="宋体" w:hAnsi="宋体" w:eastAsia="宋体" w:cs="宋体"/>
          <w:b w:val="0"/>
          <w:bCs w:val="0"/>
          <w:color w:val="auto"/>
          <w:sz w:val="24"/>
          <w:szCs w:val="24"/>
          <w:highlight w:val="none"/>
        </w:rPr>
      </w:pPr>
    </w:p>
    <w:p w14:paraId="706FA9FC">
      <w:pPr>
        <w:pStyle w:val="3"/>
        <w:keepNext w:val="0"/>
        <w:keepLines w:val="0"/>
        <w:spacing w:before="0" w:after="0" w:line="360" w:lineRule="auto"/>
        <w:ind w:left="0" w:firstLine="2880" w:firstLineChars="9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32"/>
          <w:szCs w:val="32"/>
          <w:highlight w:val="none"/>
        </w:rPr>
        <w:t>服务承诺质量承诺书</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14:paraId="6389A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noWrap w:val="0"/>
            <w:vAlign w:val="center"/>
          </w:tcPr>
          <w:p w14:paraId="2BDE18B3">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834" w:type="dxa"/>
            <w:gridSpan w:val="2"/>
            <w:tcBorders>
              <w:top w:val="single" w:color="auto" w:sz="12" w:space="0"/>
              <w:left w:val="single" w:color="auto" w:sz="4" w:space="0"/>
              <w:bottom w:val="single" w:color="auto" w:sz="4" w:space="0"/>
              <w:right w:val="single" w:color="auto" w:sz="4" w:space="0"/>
            </w:tcBorders>
            <w:noWrap w:val="0"/>
            <w:vAlign w:val="center"/>
          </w:tcPr>
          <w:p w14:paraId="64BF93DB">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管理服务名称</w:t>
            </w:r>
          </w:p>
        </w:tc>
        <w:tc>
          <w:tcPr>
            <w:tcW w:w="1563" w:type="dxa"/>
            <w:tcBorders>
              <w:top w:val="single" w:color="auto" w:sz="12" w:space="0"/>
              <w:left w:val="single" w:color="auto" w:sz="4" w:space="0"/>
              <w:bottom w:val="single" w:color="auto" w:sz="4" w:space="0"/>
              <w:right w:val="single" w:color="auto" w:sz="4" w:space="0"/>
            </w:tcBorders>
            <w:noWrap w:val="0"/>
            <w:vAlign w:val="center"/>
          </w:tcPr>
          <w:p w14:paraId="74111240">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承诺指标</w:t>
            </w:r>
          </w:p>
          <w:p w14:paraId="54F2468B">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c>
          <w:tcPr>
            <w:tcW w:w="2211" w:type="dxa"/>
            <w:tcBorders>
              <w:top w:val="single" w:color="auto" w:sz="12" w:space="0"/>
              <w:left w:val="single" w:color="auto" w:sz="4" w:space="0"/>
              <w:bottom w:val="single" w:color="auto" w:sz="4" w:space="0"/>
              <w:right w:val="single" w:color="auto" w:sz="12" w:space="0"/>
            </w:tcBorders>
            <w:noWrap w:val="0"/>
            <w:vAlign w:val="center"/>
          </w:tcPr>
          <w:p w14:paraId="488CDA17">
            <w:pPr>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具体实施措施</w:t>
            </w:r>
          </w:p>
        </w:tc>
      </w:tr>
      <w:tr w14:paraId="4A86E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22BA2663">
            <w:pPr>
              <w:numPr>
                <w:ilvl w:val="0"/>
                <w:numId w:val="2"/>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13B457B7">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管理人员专业培训合格率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262CD1DE">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6953BD01">
            <w:pPr>
              <w:spacing w:line="360" w:lineRule="auto"/>
              <w:ind w:left="69"/>
              <w:rPr>
                <w:rFonts w:hint="eastAsia" w:ascii="宋体" w:hAnsi="宋体" w:eastAsia="宋体" w:cs="宋体"/>
                <w:color w:val="auto"/>
                <w:sz w:val="24"/>
                <w:szCs w:val="24"/>
                <w:highlight w:val="none"/>
              </w:rPr>
            </w:pPr>
          </w:p>
        </w:tc>
      </w:tr>
      <w:tr w14:paraId="7E851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4A06B44E">
            <w:pPr>
              <w:numPr>
                <w:ilvl w:val="0"/>
                <w:numId w:val="2"/>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5011EC10">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222EE384">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2C7BA975">
            <w:pPr>
              <w:spacing w:line="360" w:lineRule="auto"/>
              <w:ind w:left="69"/>
              <w:rPr>
                <w:rFonts w:hint="eastAsia" w:ascii="宋体" w:hAnsi="宋体" w:eastAsia="宋体" w:cs="宋体"/>
                <w:color w:val="auto"/>
                <w:sz w:val="24"/>
                <w:szCs w:val="24"/>
                <w:highlight w:val="none"/>
              </w:rPr>
            </w:pPr>
          </w:p>
        </w:tc>
      </w:tr>
      <w:tr w14:paraId="3C885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755F053C">
            <w:pPr>
              <w:numPr>
                <w:ilvl w:val="0"/>
                <w:numId w:val="2"/>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6AB920AD">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投诉处理率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39078DEF">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35DC3865">
            <w:pPr>
              <w:spacing w:line="360" w:lineRule="auto"/>
              <w:ind w:left="69"/>
              <w:rPr>
                <w:rFonts w:hint="eastAsia" w:ascii="宋体" w:hAnsi="宋体" w:eastAsia="宋体" w:cs="宋体"/>
                <w:color w:val="auto"/>
                <w:sz w:val="24"/>
                <w:szCs w:val="24"/>
                <w:highlight w:val="none"/>
              </w:rPr>
            </w:pPr>
          </w:p>
        </w:tc>
      </w:tr>
      <w:tr w14:paraId="38985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noWrap w:val="0"/>
            <w:vAlign w:val="top"/>
          </w:tcPr>
          <w:p w14:paraId="1190C6FB">
            <w:pPr>
              <w:numPr>
                <w:ilvl w:val="0"/>
                <w:numId w:val="2"/>
              </w:numPr>
              <w:spacing w:line="360" w:lineRule="auto"/>
              <w:rPr>
                <w:rFonts w:hint="eastAsia" w:ascii="宋体" w:hAnsi="宋体" w:eastAsia="宋体" w:cs="宋体"/>
                <w:color w:val="auto"/>
                <w:sz w:val="24"/>
                <w:szCs w:val="24"/>
                <w:highlight w:val="none"/>
              </w:rPr>
            </w:pPr>
          </w:p>
        </w:tc>
        <w:tc>
          <w:tcPr>
            <w:tcW w:w="3834" w:type="dxa"/>
            <w:gridSpan w:val="2"/>
            <w:tcBorders>
              <w:top w:val="single" w:color="auto" w:sz="4" w:space="0"/>
              <w:left w:val="single" w:color="auto" w:sz="4" w:space="0"/>
              <w:bottom w:val="single" w:color="auto" w:sz="4" w:space="0"/>
              <w:right w:val="single" w:color="auto" w:sz="4" w:space="0"/>
            </w:tcBorders>
            <w:noWrap w:val="0"/>
            <w:vAlign w:val="top"/>
          </w:tcPr>
          <w:p w14:paraId="35293E90">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客户满意率</w:t>
            </w:r>
          </w:p>
        </w:tc>
        <w:tc>
          <w:tcPr>
            <w:tcW w:w="1563" w:type="dxa"/>
            <w:tcBorders>
              <w:top w:val="single" w:color="auto" w:sz="4" w:space="0"/>
              <w:left w:val="single" w:color="auto" w:sz="4" w:space="0"/>
              <w:bottom w:val="single" w:color="auto" w:sz="4" w:space="0"/>
              <w:right w:val="single" w:color="auto" w:sz="4" w:space="0"/>
            </w:tcBorders>
            <w:noWrap w:val="0"/>
            <w:vAlign w:val="top"/>
          </w:tcPr>
          <w:p w14:paraId="2DE8E375">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65773247">
            <w:pPr>
              <w:spacing w:line="360" w:lineRule="auto"/>
              <w:ind w:left="69"/>
              <w:rPr>
                <w:rFonts w:hint="eastAsia" w:ascii="宋体" w:hAnsi="宋体" w:eastAsia="宋体" w:cs="宋体"/>
                <w:color w:val="auto"/>
                <w:sz w:val="24"/>
                <w:szCs w:val="24"/>
                <w:highlight w:val="none"/>
              </w:rPr>
            </w:pPr>
          </w:p>
        </w:tc>
      </w:tr>
      <w:tr w14:paraId="60186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365B4E54">
            <w:pPr>
              <w:numPr>
                <w:ilvl w:val="0"/>
                <w:numId w:val="2"/>
              </w:numPr>
              <w:spacing w:line="360" w:lineRule="auto"/>
              <w:rPr>
                <w:rFonts w:hint="eastAsia" w:ascii="宋体" w:hAnsi="宋体" w:eastAsia="宋体" w:cs="宋体"/>
                <w:color w:val="auto"/>
                <w:sz w:val="24"/>
                <w:szCs w:val="24"/>
                <w:highlight w:val="none"/>
              </w:rPr>
            </w:pPr>
          </w:p>
        </w:tc>
        <w:tc>
          <w:tcPr>
            <w:tcW w:w="1127" w:type="dxa"/>
            <w:vMerge w:val="restart"/>
            <w:tcBorders>
              <w:top w:val="single" w:color="auto" w:sz="4" w:space="0"/>
              <w:left w:val="single" w:color="auto" w:sz="4" w:space="0"/>
              <w:bottom w:val="single" w:color="auto" w:sz="12" w:space="0"/>
              <w:right w:val="single" w:color="auto" w:sz="4" w:space="0"/>
            </w:tcBorders>
            <w:noWrap w:val="0"/>
            <w:vAlign w:val="center"/>
          </w:tcPr>
          <w:p w14:paraId="20A10F26">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2707" w:type="dxa"/>
            <w:tcBorders>
              <w:top w:val="single" w:color="auto" w:sz="4" w:space="0"/>
              <w:left w:val="single" w:color="auto" w:sz="4" w:space="0"/>
              <w:bottom w:val="single" w:color="auto" w:sz="4" w:space="0"/>
              <w:right w:val="single" w:color="auto" w:sz="4" w:space="0"/>
            </w:tcBorders>
            <w:noWrap w:val="0"/>
            <w:vAlign w:val="top"/>
          </w:tcPr>
          <w:p w14:paraId="13E37478">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330206EE">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39E4AD8B">
            <w:pPr>
              <w:spacing w:line="360" w:lineRule="auto"/>
              <w:ind w:left="69"/>
              <w:rPr>
                <w:rFonts w:hint="eastAsia" w:ascii="宋体" w:hAnsi="宋体" w:eastAsia="宋体" w:cs="宋体"/>
                <w:color w:val="auto"/>
                <w:sz w:val="24"/>
                <w:szCs w:val="24"/>
                <w:highlight w:val="none"/>
              </w:rPr>
            </w:pPr>
          </w:p>
        </w:tc>
      </w:tr>
      <w:tr w14:paraId="27EEB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18B6EEE5">
            <w:pPr>
              <w:numPr>
                <w:ilvl w:val="0"/>
                <w:numId w:val="2"/>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2F827CED">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52B53888">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6B3BC002">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EB98472">
            <w:pPr>
              <w:spacing w:line="360" w:lineRule="auto"/>
              <w:ind w:left="69"/>
              <w:rPr>
                <w:rFonts w:hint="eastAsia" w:ascii="宋体" w:hAnsi="宋体" w:eastAsia="宋体" w:cs="宋体"/>
                <w:color w:val="auto"/>
                <w:sz w:val="24"/>
                <w:szCs w:val="24"/>
                <w:highlight w:val="none"/>
              </w:rPr>
            </w:pPr>
          </w:p>
        </w:tc>
      </w:tr>
      <w:tr w14:paraId="42876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17E0D752">
            <w:pPr>
              <w:numPr>
                <w:ilvl w:val="0"/>
                <w:numId w:val="2"/>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4932853A">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4B2566F8">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08982703">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239F412">
            <w:pPr>
              <w:spacing w:line="360" w:lineRule="auto"/>
              <w:ind w:left="69"/>
              <w:rPr>
                <w:rFonts w:hint="eastAsia" w:ascii="宋体" w:hAnsi="宋体" w:eastAsia="宋体" w:cs="宋体"/>
                <w:color w:val="auto"/>
                <w:sz w:val="24"/>
                <w:szCs w:val="24"/>
                <w:highlight w:val="none"/>
              </w:rPr>
            </w:pPr>
          </w:p>
        </w:tc>
      </w:tr>
      <w:tr w14:paraId="54B51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468B4914">
            <w:pPr>
              <w:numPr>
                <w:ilvl w:val="0"/>
                <w:numId w:val="2"/>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185E8EB8">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357540EE">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3C6F5021">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3496A54A">
            <w:pPr>
              <w:spacing w:line="360" w:lineRule="auto"/>
              <w:ind w:left="69"/>
              <w:rPr>
                <w:rFonts w:hint="eastAsia" w:ascii="宋体" w:hAnsi="宋体" w:eastAsia="宋体" w:cs="宋体"/>
                <w:color w:val="auto"/>
                <w:sz w:val="24"/>
                <w:szCs w:val="24"/>
                <w:highlight w:val="none"/>
              </w:rPr>
            </w:pPr>
          </w:p>
        </w:tc>
      </w:tr>
      <w:tr w14:paraId="424FD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noWrap w:val="0"/>
            <w:vAlign w:val="top"/>
          </w:tcPr>
          <w:p w14:paraId="1229598A">
            <w:pPr>
              <w:numPr>
                <w:ilvl w:val="0"/>
                <w:numId w:val="2"/>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27840B90">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4" w:space="0"/>
              <w:right w:val="single" w:color="auto" w:sz="4" w:space="0"/>
            </w:tcBorders>
            <w:noWrap w:val="0"/>
            <w:vAlign w:val="top"/>
          </w:tcPr>
          <w:p w14:paraId="17EC4C96">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4" w:space="0"/>
              <w:right w:val="single" w:color="auto" w:sz="4" w:space="0"/>
            </w:tcBorders>
            <w:noWrap w:val="0"/>
            <w:vAlign w:val="top"/>
          </w:tcPr>
          <w:p w14:paraId="19A00158">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4" w:space="0"/>
              <w:right w:val="single" w:color="auto" w:sz="12" w:space="0"/>
            </w:tcBorders>
            <w:noWrap w:val="0"/>
            <w:vAlign w:val="top"/>
          </w:tcPr>
          <w:p w14:paraId="0A231619">
            <w:pPr>
              <w:spacing w:line="360" w:lineRule="auto"/>
              <w:ind w:left="69"/>
              <w:rPr>
                <w:rFonts w:hint="eastAsia" w:ascii="宋体" w:hAnsi="宋体" w:eastAsia="宋体" w:cs="宋体"/>
                <w:color w:val="auto"/>
                <w:sz w:val="24"/>
                <w:szCs w:val="24"/>
                <w:highlight w:val="none"/>
              </w:rPr>
            </w:pPr>
          </w:p>
        </w:tc>
      </w:tr>
      <w:tr w14:paraId="77C0D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noWrap w:val="0"/>
            <w:vAlign w:val="top"/>
          </w:tcPr>
          <w:p w14:paraId="671C5278">
            <w:pPr>
              <w:numPr>
                <w:ilvl w:val="0"/>
                <w:numId w:val="2"/>
              </w:numPr>
              <w:spacing w:line="360" w:lineRule="auto"/>
              <w:rPr>
                <w:rFonts w:hint="eastAsia" w:ascii="宋体" w:hAnsi="宋体" w:eastAsia="宋体" w:cs="宋体"/>
                <w:color w:val="auto"/>
                <w:sz w:val="24"/>
                <w:szCs w:val="24"/>
                <w:highlight w:val="none"/>
              </w:rPr>
            </w:pPr>
          </w:p>
        </w:tc>
        <w:tc>
          <w:tcPr>
            <w:tcW w:w="1127" w:type="dxa"/>
            <w:vMerge w:val="continue"/>
            <w:tcBorders>
              <w:top w:val="single" w:color="auto" w:sz="4" w:space="0"/>
              <w:left w:val="single" w:color="auto" w:sz="4" w:space="0"/>
              <w:bottom w:val="single" w:color="auto" w:sz="12" w:space="0"/>
              <w:right w:val="single" w:color="auto" w:sz="4" w:space="0"/>
            </w:tcBorders>
            <w:noWrap w:val="0"/>
            <w:vAlign w:val="center"/>
          </w:tcPr>
          <w:p w14:paraId="606EE2CB">
            <w:pPr>
              <w:widowControl/>
              <w:spacing w:line="360" w:lineRule="auto"/>
              <w:ind w:left="69"/>
              <w:rPr>
                <w:rFonts w:hint="eastAsia" w:ascii="宋体" w:hAnsi="宋体" w:eastAsia="宋体" w:cs="宋体"/>
                <w:color w:val="auto"/>
                <w:sz w:val="24"/>
                <w:szCs w:val="24"/>
                <w:highlight w:val="none"/>
              </w:rPr>
            </w:pPr>
          </w:p>
        </w:tc>
        <w:tc>
          <w:tcPr>
            <w:tcW w:w="2707" w:type="dxa"/>
            <w:tcBorders>
              <w:top w:val="single" w:color="auto" w:sz="4" w:space="0"/>
              <w:left w:val="single" w:color="auto" w:sz="4" w:space="0"/>
              <w:bottom w:val="single" w:color="auto" w:sz="12" w:space="0"/>
              <w:right w:val="single" w:color="auto" w:sz="4" w:space="0"/>
            </w:tcBorders>
            <w:noWrap w:val="0"/>
            <w:vAlign w:val="top"/>
          </w:tcPr>
          <w:p w14:paraId="4620DD44">
            <w:pPr>
              <w:spacing w:line="360" w:lineRule="auto"/>
              <w:ind w:left="69"/>
              <w:rPr>
                <w:rFonts w:hint="eastAsia" w:ascii="宋体" w:hAnsi="宋体" w:eastAsia="宋体" w:cs="宋体"/>
                <w:color w:val="auto"/>
                <w:sz w:val="24"/>
                <w:szCs w:val="24"/>
                <w:highlight w:val="none"/>
              </w:rPr>
            </w:pPr>
          </w:p>
        </w:tc>
        <w:tc>
          <w:tcPr>
            <w:tcW w:w="1563" w:type="dxa"/>
            <w:tcBorders>
              <w:top w:val="single" w:color="auto" w:sz="4" w:space="0"/>
              <w:left w:val="single" w:color="auto" w:sz="4" w:space="0"/>
              <w:bottom w:val="single" w:color="auto" w:sz="12" w:space="0"/>
              <w:right w:val="single" w:color="auto" w:sz="4" w:space="0"/>
            </w:tcBorders>
            <w:noWrap w:val="0"/>
            <w:vAlign w:val="top"/>
          </w:tcPr>
          <w:p w14:paraId="7B0CC45A">
            <w:pPr>
              <w:spacing w:line="360" w:lineRule="auto"/>
              <w:ind w:left="69"/>
              <w:rPr>
                <w:rFonts w:hint="eastAsia" w:ascii="宋体" w:hAnsi="宋体" w:eastAsia="宋体" w:cs="宋体"/>
                <w:color w:val="auto"/>
                <w:sz w:val="24"/>
                <w:szCs w:val="24"/>
                <w:highlight w:val="none"/>
              </w:rPr>
            </w:pPr>
          </w:p>
        </w:tc>
        <w:tc>
          <w:tcPr>
            <w:tcW w:w="2211" w:type="dxa"/>
            <w:tcBorders>
              <w:top w:val="single" w:color="auto" w:sz="4" w:space="0"/>
              <w:left w:val="single" w:color="auto" w:sz="4" w:space="0"/>
              <w:bottom w:val="single" w:color="auto" w:sz="12" w:space="0"/>
              <w:right w:val="single" w:color="auto" w:sz="12" w:space="0"/>
            </w:tcBorders>
            <w:noWrap w:val="0"/>
            <w:vAlign w:val="top"/>
          </w:tcPr>
          <w:p w14:paraId="62F0314E">
            <w:pPr>
              <w:spacing w:line="360" w:lineRule="auto"/>
              <w:ind w:left="69"/>
              <w:rPr>
                <w:rFonts w:hint="eastAsia" w:ascii="宋体" w:hAnsi="宋体" w:eastAsia="宋体" w:cs="宋体"/>
                <w:color w:val="auto"/>
                <w:sz w:val="24"/>
                <w:szCs w:val="24"/>
                <w:highlight w:val="none"/>
              </w:rPr>
            </w:pPr>
          </w:p>
        </w:tc>
      </w:tr>
    </w:tbl>
    <w:p w14:paraId="52D02E26">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注:以上表格可以自拟,但必须含以上项目内容</w:t>
      </w:r>
    </w:p>
    <w:p w14:paraId="5AE68C88">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163CD91B">
      <w:pPr>
        <w:spacing w:line="360" w:lineRule="auto"/>
        <w:ind w:left="6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3BCD9E20">
      <w:pPr>
        <w:spacing w:line="360" w:lineRule="auto"/>
        <w:jc w:val="center"/>
        <w:rPr>
          <w:rFonts w:hint="eastAsia" w:ascii="宋体" w:hAnsi="宋体" w:eastAsia="宋体" w:cs="宋体"/>
          <w:bCs/>
          <w:color w:val="auto"/>
          <w:sz w:val="24"/>
          <w:szCs w:val="24"/>
          <w:highlight w:val="none"/>
        </w:rPr>
      </w:pPr>
    </w:p>
    <w:p w14:paraId="178AD251">
      <w:pPr>
        <w:spacing w:line="360" w:lineRule="auto"/>
        <w:jc w:val="center"/>
        <w:rPr>
          <w:rFonts w:hint="eastAsia" w:ascii="宋体" w:hAnsi="宋体" w:eastAsia="宋体" w:cs="宋体"/>
          <w:bCs/>
          <w:color w:val="auto"/>
          <w:sz w:val="24"/>
          <w:szCs w:val="24"/>
          <w:highlight w:val="none"/>
        </w:rPr>
      </w:pPr>
    </w:p>
    <w:p w14:paraId="3DE47A00">
      <w:pPr>
        <w:spacing w:line="360" w:lineRule="auto"/>
        <w:jc w:val="center"/>
        <w:rPr>
          <w:rFonts w:hint="eastAsia" w:ascii="宋体" w:hAnsi="宋体" w:eastAsia="宋体" w:cs="宋体"/>
          <w:bCs/>
          <w:color w:val="auto"/>
          <w:sz w:val="24"/>
          <w:szCs w:val="24"/>
          <w:highlight w:val="none"/>
        </w:rPr>
      </w:pPr>
    </w:p>
    <w:p w14:paraId="6970A60D">
      <w:pPr>
        <w:spacing w:line="360" w:lineRule="auto"/>
        <w:jc w:val="center"/>
        <w:rPr>
          <w:rFonts w:hint="eastAsia" w:ascii="宋体" w:hAnsi="宋体" w:eastAsia="宋体" w:cs="宋体"/>
          <w:bCs/>
          <w:color w:val="auto"/>
          <w:sz w:val="24"/>
          <w:szCs w:val="24"/>
          <w:highlight w:val="none"/>
        </w:rPr>
      </w:pPr>
    </w:p>
    <w:p w14:paraId="0B9D5829">
      <w:pPr>
        <w:spacing w:line="360" w:lineRule="auto"/>
        <w:jc w:val="center"/>
        <w:rPr>
          <w:rFonts w:hint="eastAsia" w:ascii="宋体" w:hAnsi="宋体" w:eastAsia="宋体" w:cs="宋体"/>
          <w:bCs/>
          <w:color w:val="auto"/>
          <w:sz w:val="24"/>
          <w:szCs w:val="24"/>
          <w:highlight w:val="none"/>
        </w:rPr>
      </w:pPr>
    </w:p>
    <w:p w14:paraId="438CF9F0">
      <w:pPr>
        <w:spacing w:line="360" w:lineRule="auto"/>
        <w:jc w:val="center"/>
        <w:rPr>
          <w:rFonts w:hint="eastAsia" w:ascii="宋体" w:hAnsi="宋体" w:eastAsia="宋体" w:cs="宋体"/>
          <w:bCs/>
          <w:color w:val="auto"/>
          <w:sz w:val="24"/>
          <w:szCs w:val="24"/>
          <w:highlight w:val="none"/>
        </w:rPr>
      </w:pPr>
    </w:p>
    <w:p w14:paraId="12ADAC2C">
      <w:pPr>
        <w:spacing w:line="360" w:lineRule="auto"/>
        <w:jc w:val="both"/>
        <w:rPr>
          <w:rFonts w:hint="eastAsia" w:ascii="宋体" w:hAnsi="宋体" w:eastAsia="宋体" w:cs="宋体"/>
          <w:bCs/>
          <w:color w:val="auto"/>
          <w:sz w:val="24"/>
          <w:szCs w:val="24"/>
          <w:highlight w:val="none"/>
        </w:rPr>
      </w:pPr>
    </w:p>
    <w:p w14:paraId="0105A90A">
      <w:pPr>
        <w:spacing w:line="360" w:lineRule="auto"/>
        <w:jc w:val="center"/>
        <w:rPr>
          <w:rFonts w:hint="eastAsia" w:ascii="宋体" w:hAnsi="宋体" w:eastAsia="宋体" w:cs="宋体"/>
          <w:bCs/>
          <w:color w:val="auto"/>
          <w:sz w:val="32"/>
          <w:szCs w:val="32"/>
          <w:highlight w:val="none"/>
        </w:rPr>
      </w:pPr>
    </w:p>
    <w:p w14:paraId="3B5BC586">
      <w:pPr>
        <w:spacing w:line="360" w:lineRule="auto"/>
        <w:jc w:val="center"/>
        <w:rPr>
          <w:rFonts w:hint="eastAsia" w:ascii="宋体" w:hAnsi="宋体" w:eastAsia="宋体" w:cs="宋体"/>
          <w:bCs/>
          <w:color w:val="auto"/>
          <w:sz w:val="32"/>
          <w:szCs w:val="32"/>
          <w:highlight w:val="none"/>
        </w:rPr>
      </w:pPr>
    </w:p>
    <w:p w14:paraId="64DB3F98">
      <w:pPr>
        <w:spacing w:line="360" w:lineRule="auto"/>
        <w:jc w:val="center"/>
        <w:rPr>
          <w:rFonts w:hint="eastAsia" w:ascii="宋体" w:hAnsi="宋体" w:eastAsia="宋体" w:cs="宋体"/>
          <w:bCs/>
          <w:color w:val="auto"/>
          <w:sz w:val="32"/>
          <w:szCs w:val="32"/>
          <w:highlight w:val="none"/>
        </w:rPr>
      </w:pPr>
    </w:p>
    <w:p w14:paraId="6AC10C31">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报价人的资格证明文件</w:t>
      </w:r>
    </w:p>
    <w:p w14:paraId="66754DC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32"/>
          <w:szCs w:val="32"/>
          <w:highlight w:val="none"/>
        </w:rPr>
        <w:t>关于资格的声明函</w:t>
      </w:r>
    </w:p>
    <w:p w14:paraId="35673FFC">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4D60074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（项目编号）政府谈判邀请，本签字人愿意参加谈判，提供采购文件“采购服务及要求”中规定的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（合同包/品目号）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（服务名称），并证明提交的下列文件和说明是准确的和真实的。</w:t>
      </w:r>
    </w:p>
    <w:p w14:paraId="7C8A5001">
      <w:pPr>
        <w:spacing w:line="360" w:lineRule="auto"/>
        <w:ind w:firstLine="480" w:firstLineChars="200"/>
        <w:rPr>
          <w:rFonts w:hint="eastAsia" w:ascii="宋体" w:hAnsi="宋体" w:eastAsia="宋体" w:cs="宋体"/>
          <w:color w:val="auto"/>
          <w:sz w:val="24"/>
          <w:szCs w:val="24"/>
          <w:highlight w:val="none"/>
        </w:rPr>
      </w:pPr>
    </w:p>
    <w:p w14:paraId="076C72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1．本签字人确认资格文件中的说明以及报价文件中所有提交的文件和材料是真实的、准确的。</w:t>
      </w:r>
    </w:p>
    <w:p w14:paraId="4500AFC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2．我方的资格声明正本一份，副本</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份，随报价文件一同递交。</w:t>
      </w:r>
    </w:p>
    <w:p w14:paraId="0EA096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CE790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1EA2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5D0D84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4EE89AD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CD476B">
      <w:pPr>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报价人代表签字：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E8A5D20">
      <w:pPr>
        <w:spacing w:line="360" w:lineRule="auto"/>
        <w:jc w:val="center"/>
        <w:rPr>
          <w:rFonts w:hint="eastAsia" w:ascii="宋体" w:hAnsi="宋体" w:eastAsia="宋体" w:cs="宋体"/>
          <w:bCs/>
          <w:color w:val="auto"/>
          <w:sz w:val="24"/>
          <w:szCs w:val="24"/>
          <w:highlight w:val="none"/>
        </w:rPr>
      </w:pPr>
    </w:p>
    <w:p w14:paraId="3E832A88">
      <w:pPr>
        <w:spacing w:line="360" w:lineRule="auto"/>
        <w:jc w:val="center"/>
        <w:rPr>
          <w:rFonts w:hint="eastAsia" w:ascii="宋体" w:hAnsi="宋体" w:eastAsia="宋体" w:cs="宋体"/>
          <w:b/>
          <w:color w:val="auto"/>
          <w:sz w:val="24"/>
          <w:szCs w:val="24"/>
          <w:highlight w:val="none"/>
        </w:rPr>
      </w:pPr>
    </w:p>
    <w:p w14:paraId="2D1D156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w:t>
      </w:r>
    </w:p>
    <w:p w14:paraId="7ED58C9D">
      <w:pPr>
        <w:spacing w:line="360" w:lineRule="auto"/>
        <w:rPr>
          <w:rFonts w:hint="eastAsia" w:ascii="宋体" w:hAnsi="宋体" w:eastAsia="宋体" w:cs="宋体"/>
          <w:bCs/>
          <w:color w:val="auto"/>
          <w:sz w:val="24"/>
          <w:szCs w:val="24"/>
          <w:highlight w:val="none"/>
        </w:rPr>
      </w:pPr>
    </w:p>
    <w:p w14:paraId="123CF9BD">
      <w:pPr>
        <w:spacing w:line="360" w:lineRule="auto"/>
        <w:rPr>
          <w:rFonts w:hint="eastAsia" w:ascii="宋体" w:hAnsi="宋体" w:eastAsia="宋体" w:cs="宋体"/>
          <w:bCs/>
          <w:color w:val="auto"/>
          <w:sz w:val="24"/>
          <w:szCs w:val="24"/>
          <w:highlight w:val="none"/>
        </w:rPr>
      </w:pPr>
    </w:p>
    <w:p w14:paraId="48289686">
      <w:pPr>
        <w:spacing w:line="360" w:lineRule="auto"/>
        <w:ind w:firstLine="2891" w:firstLineChars="900"/>
        <w:jc w:val="both"/>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报价人的资格声明</w:t>
      </w:r>
    </w:p>
    <w:p w14:paraId="72E48EE9">
      <w:pPr>
        <w:spacing w:line="360" w:lineRule="auto"/>
        <w:jc w:val="center"/>
        <w:rPr>
          <w:rFonts w:hint="eastAsia" w:ascii="宋体" w:hAnsi="宋体" w:eastAsia="宋体" w:cs="宋体"/>
          <w:color w:val="auto"/>
          <w:sz w:val="24"/>
          <w:szCs w:val="24"/>
          <w:highlight w:val="none"/>
        </w:rPr>
      </w:pPr>
    </w:p>
    <w:p w14:paraId="408944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1.报价人概况：                                   </w:t>
      </w:r>
    </w:p>
    <w:p w14:paraId="5B485F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Ａ．报价人名称：</w:t>
      </w:r>
      <w:r>
        <w:rPr>
          <w:rFonts w:hint="eastAsia" w:ascii="宋体" w:hAnsi="宋体" w:eastAsia="宋体" w:cs="宋体"/>
          <w:color w:val="auto"/>
          <w:sz w:val="24"/>
          <w:szCs w:val="24"/>
          <w:highlight w:val="none"/>
          <w:u w:val="single"/>
        </w:rPr>
        <w:t xml:space="preserve">                               </w:t>
      </w:r>
    </w:p>
    <w:p w14:paraId="68B0DA1F">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Ｂ．注册地址：</w:t>
      </w:r>
      <w:r>
        <w:rPr>
          <w:rFonts w:hint="eastAsia" w:ascii="宋体" w:hAnsi="宋体" w:eastAsia="宋体" w:cs="宋体"/>
          <w:color w:val="auto"/>
          <w:sz w:val="24"/>
          <w:szCs w:val="24"/>
          <w:highlight w:val="none"/>
          <w:u w:val="single"/>
        </w:rPr>
        <w:t xml:space="preserve">                                 </w:t>
      </w:r>
    </w:p>
    <w:p w14:paraId="7E2EE53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u w:val="single"/>
        </w:rPr>
        <w:t xml:space="preserve">         </w:t>
      </w:r>
    </w:p>
    <w:p w14:paraId="27DDAEA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Ｃ．成立或注册日期：</w:t>
      </w:r>
      <w:r>
        <w:rPr>
          <w:rFonts w:hint="eastAsia" w:ascii="宋体" w:hAnsi="宋体" w:eastAsia="宋体" w:cs="宋体"/>
          <w:color w:val="auto"/>
          <w:sz w:val="24"/>
          <w:szCs w:val="24"/>
          <w:highlight w:val="none"/>
          <w:u w:val="single"/>
        </w:rPr>
        <w:t xml:space="preserve">                      </w:t>
      </w:r>
    </w:p>
    <w:p w14:paraId="0C4C8C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Ｄ．法定代表人：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（姓名、职务）</w:t>
      </w:r>
    </w:p>
    <w:p w14:paraId="46ABEEF4">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实收资本：</w:t>
      </w:r>
      <w:r>
        <w:rPr>
          <w:rFonts w:hint="eastAsia" w:ascii="宋体" w:hAnsi="宋体" w:eastAsia="宋体" w:cs="宋体"/>
          <w:color w:val="auto"/>
          <w:sz w:val="24"/>
          <w:szCs w:val="24"/>
          <w:highlight w:val="none"/>
          <w:u w:val="single"/>
        </w:rPr>
        <w:t xml:space="preserve">                    </w:t>
      </w:r>
    </w:p>
    <w:p w14:paraId="2026986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其中 国家资本：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法人资本：</w:t>
      </w:r>
      <w:r>
        <w:rPr>
          <w:rFonts w:hint="eastAsia" w:ascii="宋体" w:hAnsi="宋体" w:eastAsia="宋体" w:cs="宋体"/>
          <w:color w:val="auto"/>
          <w:sz w:val="24"/>
          <w:szCs w:val="24"/>
          <w:highlight w:val="none"/>
          <w:u w:val="single"/>
        </w:rPr>
        <w:t xml:space="preserve">           </w:t>
      </w:r>
    </w:p>
    <w:p w14:paraId="0265CC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个人资本：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外商资本：</w:t>
      </w:r>
      <w:r>
        <w:rPr>
          <w:rFonts w:hint="eastAsia" w:ascii="宋体" w:hAnsi="宋体" w:eastAsia="宋体" w:cs="宋体"/>
          <w:color w:val="auto"/>
          <w:sz w:val="24"/>
          <w:szCs w:val="24"/>
          <w:highlight w:val="none"/>
          <w:u w:val="single"/>
        </w:rPr>
        <w:t xml:space="preserve">           </w:t>
      </w:r>
    </w:p>
    <w:p w14:paraId="7E79A20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Ｅ．最近资产负债表（到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0B6C3F72">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(1)固定资产合计:</w:t>
      </w:r>
      <w:r>
        <w:rPr>
          <w:rFonts w:hint="eastAsia" w:ascii="宋体" w:hAnsi="宋体" w:eastAsia="宋体" w:cs="宋体"/>
          <w:color w:val="auto"/>
          <w:sz w:val="24"/>
          <w:szCs w:val="24"/>
          <w:highlight w:val="none"/>
          <w:u w:val="single"/>
        </w:rPr>
        <w:t xml:space="preserve">                   </w:t>
      </w:r>
    </w:p>
    <w:p w14:paraId="65E071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(2)流动资产合计:</w:t>
      </w:r>
      <w:r>
        <w:rPr>
          <w:rFonts w:hint="eastAsia" w:ascii="宋体" w:hAnsi="宋体" w:eastAsia="宋体" w:cs="宋体"/>
          <w:color w:val="auto"/>
          <w:sz w:val="24"/>
          <w:szCs w:val="24"/>
          <w:highlight w:val="none"/>
          <w:u w:val="single"/>
        </w:rPr>
        <w:t xml:space="preserve">                   </w:t>
      </w:r>
    </w:p>
    <w:p w14:paraId="6A3BC50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(3)长期负债合计:</w:t>
      </w:r>
      <w:r>
        <w:rPr>
          <w:rFonts w:hint="eastAsia" w:ascii="宋体" w:hAnsi="宋体" w:eastAsia="宋体" w:cs="宋体"/>
          <w:color w:val="auto"/>
          <w:sz w:val="24"/>
          <w:szCs w:val="24"/>
          <w:highlight w:val="none"/>
          <w:u w:val="single"/>
        </w:rPr>
        <w:t xml:space="preserve">                   </w:t>
      </w:r>
    </w:p>
    <w:p w14:paraId="490E6B3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(4)流动负债合计:</w:t>
      </w:r>
      <w:r>
        <w:rPr>
          <w:rFonts w:hint="eastAsia" w:ascii="宋体" w:hAnsi="宋体" w:eastAsia="宋体" w:cs="宋体"/>
          <w:color w:val="auto"/>
          <w:sz w:val="24"/>
          <w:szCs w:val="24"/>
          <w:highlight w:val="none"/>
          <w:u w:val="single"/>
        </w:rPr>
        <w:t xml:space="preserve">                   </w:t>
      </w:r>
    </w:p>
    <w:p w14:paraId="0C25B38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Ｆ．最近损益表（到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日为止）。</w:t>
      </w:r>
    </w:p>
    <w:p w14:paraId="030150D3">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(1)本年（期）利润总额累计：</w:t>
      </w:r>
      <w:r>
        <w:rPr>
          <w:rFonts w:hint="eastAsia" w:ascii="宋体" w:hAnsi="宋体" w:eastAsia="宋体" w:cs="宋体"/>
          <w:color w:val="auto"/>
          <w:sz w:val="24"/>
          <w:szCs w:val="24"/>
          <w:highlight w:val="none"/>
          <w:u w:val="single"/>
        </w:rPr>
        <w:t xml:space="preserve">            </w:t>
      </w:r>
    </w:p>
    <w:p w14:paraId="5A340E44">
      <w:pPr>
        <w:spacing w:line="360" w:lineRule="auto"/>
        <w:ind w:firstLine="840" w:firstLineChars="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(2)本年（期）净利润累计： </w:t>
      </w:r>
      <w:r>
        <w:rPr>
          <w:rFonts w:hint="eastAsia" w:ascii="宋体" w:hAnsi="宋体" w:eastAsia="宋体" w:cs="宋体"/>
          <w:color w:val="auto"/>
          <w:sz w:val="24"/>
          <w:szCs w:val="24"/>
          <w:highlight w:val="none"/>
          <w:u w:val="single"/>
        </w:rPr>
        <w:t xml:space="preserve">             </w:t>
      </w:r>
    </w:p>
    <w:p w14:paraId="2DB3AA62">
      <w:pPr>
        <w:spacing w:line="360" w:lineRule="auto"/>
        <w:ind w:firstLine="840" w:firstLineChars="350"/>
        <w:rPr>
          <w:rFonts w:hint="eastAsia" w:ascii="宋体" w:hAnsi="宋体" w:eastAsia="宋体" w:cs="宋体"/>
          <w:color w:val="auto"/>
          <w:sz w:val="24"/>
          <w:szCs w:val="24"/>
          <w:highlight w:val="none"/>
        </w:rPr>
      </w:pPr>
    </w:p>
    <w:p w14:paraId="2CDD7BF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2.我方在此声明，我方具备并满足下列各项条款的规定。本声明如有虚假或不实之处，我方将失去合格报价人资格且我方的谈判保证金将不予退还。</w:t>
      </w:r>
    </w:p>
    <w:p w14:paraId="567916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（1）具有独立承担民事责任的能力； </w:t>
      </w:r>
    </w:p>
    <w:p w14:paraId="515FC0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 </w:t>
      </w:r>
    </w:p>
    <w:p w14:paraId="19DD0CA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 </w:t>
      </w:r>
    </w:p>
    <w:p w14:paraId="7A15C0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 </w:t>
      </w:r>
    </w:p>
    <w:p w14:paraId="188D9F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（5）近三年内，在经营活动中没有重大违法记录。</w:t>
      </w:r>
    </w:p>
    <w:p w14:paraId="5D696ECD">
      <w:pPr>
        <w:spacing w:line="360" w:lineRule="auto"/>
        <w:ind w:firstLine="480" w:firstLineChars="200"/>
        <w:rPr>
          <w:rFonts w:hint="eastAsia" w:ascii="宋体" w:hAnsi="宋体" w:eastAsia="宋体" w:cs="宋体"/>
          <w:color w:val="auto"/>
          <w:sz w:val="24"/>
          <w:szCs w:val="24"/>
          <w:highlight w:val="none"/>
        </w:rPr>
      </w:pPr>
    </w:p>
    <w:p w14:paraId="108B1659">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3.最近三年响应服务在国内主要用户的名称和地址：</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5CD4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1467C0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0B8F88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销售服务名称</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193640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14:paraId="32C1DBC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交付使用日期</w:t>
            </w:r>
          </w:p>
        </w:tc>
        <w:tc>
          <w:tcPr>
            <w:tcW w:w="1404" w:type="dxa"/>
            <w:tcBorders>
              <w:top w:val="single" w:color="auto" w:sz="4" w:space="0"/>
              <w:left w:val="single" w:color="auto" w:sz="4" w:space="0"/>
              <w:bottom w:val="single" w:color="auto" w:sz="4" w:space="0"/>
              <w:right w:val="single" w:color="auto" w:sz="4" w:space="0"/>
            </w:tcBorders>
            <w:noWrap w:val="0"/>
            <w:vAlign w:val="top"/>
          </w:tcPr>
          <w:p w14:paraId="2FF9602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运行状况</w:t>
            </w:r>
          </w:p>
        </w:tc>
      </w:tr>
      <w:tr w14:paraId="27AF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16FED3C">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1A7266D8">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38814DC5">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0B960575">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2E071607">
            <w:pPr>
              <w:spacing w:line="360" w:lineRule="auto"/>
              <w:rPr>
                <w:rFonts w:hint="eastAsia" w:ascii="宋体" w:hAnsi="宋体" w:eastAsia="宋体" w:cs="宋体"/>
                <w:color w:val="auto"/>
                <w:sz w:val="24"/>
                <w:szCs w:val="24"/>
                <w:highlight w:val="none"/>
              </w:rPr>
            </w:pPr>
          </w:p>
        </w:tc>
      </w:tr>
      <w:tr w14:paraId="16D5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F335747">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28649B7C">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475D4474">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6211CEB0">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1080CB3E">
            <w:pPr>
              <w:spacing w:line="360" w:lineRule="auto"/>
              <w:rPr>
                <w:rFonts w:hint="eastAsia" w:ascii="宋体" w:hAnsi="宋体" w:eastAsia="宋体" w:cs="宋体"/>
                <w:color w:val="auto"/>
                <w:sz w:val="24"/>
                <w:szCs w:val="24"/>
                <w:highlight w:val="none"/>
              </w:rPr>
            </w:pPr>
          </w:p>
        </w:tc>
      </w:tr>
      <w:tr w14:paraId="083A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296FDDEF">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6B64750C">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67260E5A">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55E50C52">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6DB380C2">
            <w:pPr>
              <w:spacing w:line="360" w:lineRule="auto"/>
              <w:rPr>
                <w:rFonts w:hint="eastAsia" w:ascii="宋体" w:hAnsi="宋体" w:eastAsia="宋体" w:cs="宋体"/>
                <w:color w:val="auto"/>
                <w:sz w:val="24"/>
                <w:szCs w:val="24"/>
                <w:highlight w:val="none"/>
              </w:rPr>
            </w:pPr>
          </w:p>
        </w:tc>
      </w:tr>
      <w:tr w14:paraId="6789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14:paraId="0D3EFF5A">
            <w:pPr>
              <w:spacing w:line="360" w:lineRule="auto"/>
              <w:rPr>
                <w:rFonts w:hint="eastAsia" w:ascii="宋体" w:hAnsi="宋体" w:eastAsia="宋体" w:cs="宋体"/>
                <w:color w:val="auto"/>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14:paraId="7A1BF0A1">
            <w:pPr>
              <w:spacing w:line="360" w:lineRule="auto"/>
              <w:rPr>
                <w:rFonts w:hint="eastAsia" w:ascii="宋体" w:hAnsi="宋体" w:eastAsia="宋体" w:cs="宋体"/>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14:paraId="5E8EF1A7">
            <w:pPr>
              <w:spacing w:line="360" w:lineRule="auto"/>
              <w:rPr>
                <w:rFonts w:hint="eastAsia" w:ascii="宋体" w:hAnsi="宋体" w:eastAsia="宋体" w:cs="宋体"/>
                <w:color w:val="auto"/>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14:paraId="1E45B20A">
            <w:pPr>
              <w:spacing w:line="360" w:lineRule="auto"/>
              <w:rPr>
                <w:rFonts w:hint="eastAsia" w:ascii="宋体" w:hAnsi="宋体" w:eastAsia="宋体" w:cs="宋体"/>
                <w:color w:val="auto"/>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14:paraId="366FAF1F">
            <w:pPr>
              <w:spacing w:line="360" w:lineRule="auto"/>
              <w:rPr>
                <w:rFonts w:hint="eastAsia" w:ascii="宋体" w:hAnsi="宋体" w:eastAsia="宋体" w:cs="宋体"/>
                <w:color w:val="auto"/>
                <w:sz w:val="24"/>
                <w:szCs w:val="24"/>
                <w:highlight w:val="none"/>
              </w:rPr>
            </w:pPr>
          </w:p>
        </w:tc>
      </w:tr>
    </w:tbl>
    <w:p w14:paraId="0D8D29DC">
      <w:pPr>
        <w:spacing w:line="360" w:lineRule="auto"/>
        <w:rPr>
          <w:rFonts w:hint="eastAsia" w:ascii="宋体" w:hAnsi="宋体" w:eastAsia="宋体" w:cs="宋体"/>
          <w:bCs/>
          <w:color w:val="auto"/>
          <w:sz w:val="24"/>
          <w:szCs w:val="24"/>
          <w:highlight w:val="none"/>
        </w:rPr>
      </w:pPr>
    </w:p>
    <w:p w14:paraId="0571A5AD">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4.单位营业执照、税务登记证见附件</w:t>
      </w:r>
    </w:p>
    <w:p w14:paraId="6B44CF8F">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（营业执照有加载统一社会信用代码的，无需提供税务登记证、组织机构代码证）</w:t>
      </w:r>
    </w:p>
    <w:p w14:paraId="0BA7221B">
      <w:pPr>
        <w:spacing w:line="360" w:lineRule="auto"/>
        <w:rPr>
          <w:rFonts w:hint="eastAsia" w:ascii="宋体" w:hAnsi="宋体" w:eastAsia="宋体" w:cs="宋体"/>
          <w:bCs/>
          <w:color w:val="auto"/>
          <w:sz w:val="24"/>
          <w:szCs w:val="24"/>
          <w:highlight w:val="none"/>
        </w:rPr>
      </w:pPr>
    </w:p>
    <w:p w14:paraId="6C57A65E">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就我方全部所知，兹证明</w:t>
      </w:r>
      <w:r>
        <w:rPr>
          <w:rFonts w:hint="eastAsia" w:ascii="宋体" w:hAnsi="宋体" w:cs="宋体"/>
          <w:bCs/>
          <w:color w:val="auto"/>
          <w:sz w:val="24"/>
          <w:szCs w:val="24"/>
          <w:highlight w:val="none"/>
          <w:lang w:eastAsia="zh-CN"/>
        </w:rPr>
        <w:t>上述</w:t>
      </w:r>
      <w:r>
        <w:rPr>
          <w:rFonts w:hint="eastAsia" w:ascii="宋体" w:hAnsi="宋体" w:eastAsia="宋体" w:cs="宋体"/>
          <w:bCs/>
          <w:color w:val="auto"/>
          <w:sz w:val="24"/>
          <w:szCs w:val="24"/>
          <w:highlight w:val="none"/>
        </w:rPr>
        <w:t>声明是真实、正确的，并已提供了全部现有资料和数据，我方同意根据贵方要求出示文件予以证实。</w:t>
      </w:r>
    </w:p>
    <w:p w14:paraId="1E7E6C0A">
      <w:pPr>
        <w:spacing w:line="360" w:lineRule="auto"/>
        <w:rPr>
          <w:rFonts w:hint="eastAsia" w:ascii="宋体" w:hAnsi="宋体" w:eastAsia="宋体" w:cs="宋体"/>
          <w:bCs/>
          <w:color w:val="auto"/>
          <w:sz w:val="24"/>
          <w:szCs w:val="24"/>
          <w:highlight w:val="none"/>
        </w:rPr>
      </w:pPr>
    </w:p>
    <w:p w14:paraId="61D8049E">
      <w:pPr>
        <w:spacing w:line="360" w:lineRule="auto"/>
        <w:rPr>
          <w:rFonts w:hint="eastAsia" w:ascii="宋体" w:hAnsi="宋体" w:eastAsia="宋体" w:cs="宋体"/>
          <w:b/>
          <w:bCs/>
          <w:color w:val="auto"/>
          <w:sz w:val="24"/>
          <w:szCs w:val="24"/>
          <w:highlight w:val="none"/>
        </w:rPr>
      </w:pPr>
    </w:p>
    <w:p w14:paraId="108E0483">
      <w:pPr>
        <w:spacing w:line="360" w:lineRule="auto"/>
        <w:ind w:firstLine="120" w:firstLineChars="5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报价人（全称并加盖公章）：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386064FD">
      <w:pPr>
        <w:spacing w:line="360" w:lineRule="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报价人代表签字：</w:t>
      </w:r>
      <w:r>
        <w:rPr>
          <w:rFonts w:hint="eastAsia" w:ascii="宋体" w:hAnsi="宋体" w:eastAsia="宋体" w:cs="宋体"/>
          <w:bCs/>
          <w:color w:val="auto"/>
          <w:sz w:val="24"/>
          <w:szCs w:val="24"/>
          <w:highlight w:val="none"/>
          <w:u w:val="single"/>
        </w:rPr>
        <w:t xml:space="preserve">                        </w:t>
      </w:r>
    </w:p>
    <w:p w14:paraId="507715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64384B1B">
      <w:pPr>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传：</w:t>
      </w:r>
      <w:r>
        <w:rPr>
          <w:rFonts w:hint="eastAsia" w:ascii="宋体" w:hAnsi="宋体" w:eastAsia="宋体" w:cs="宋体"/>
          <w:color w:val="auto"/>
          <w:sz w:val="24"/>
          <w:szCs w:val="24"/>
          <w:highlight w:val="none"/>
          <w:u w:val="single"/>
        </w:rPr>
        <w:t xml:space="preserve">                </w:t>
      </w:r>
    </w:p>
    <w:p w14:paraId="2CF9B3DF">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3798641B">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6CEBCD25">
      <w:pPr>
        <w:spacing w:line="360" w:lineRule="auto"/>
        <w:rPr>
          <w:rFonts w:hint="eastAsia" w:ascii="宋体" w:hAnsi="宋体" w:eastAsia="宋体" w:cs="宋体"/>
          <w:color w:val="auto"/>
          <w:sz w:val="24"/>
          <w:szCs w:val="24"/>
          <w:highlight w:val="none"/>
        </w:rPr>
      </w:pPr>
    </w:p>
    <w:p w14:paraId="5EAD40C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bCs/>
          <w:color w:val="auto"/>
          <w:sz w:val="24"/>
          <w:szCs w:val="24"/>
          <w:highlight w:val="none"/>
        </w:rPr>
        <w:t xml:space="preserve">  </w:t>
      </w:r>
    </w:p>
    <w:p w14:paraId="01060586">
      <w:pPr>
        <w:spacing w:line="360" w:lineRule="auto"/>
        <w:rPr>
          <w:rFonts w:hint="eastAsia" w:ascii="宋体" w:hAnsi="宋体" w:eastAsia="宋体" w:cs="宋体"/>
          <w:b/>
          <w:bCs/>
          <w:color w:val="auto"/>
          <w:sz w:val="24"/>
          <w:szCs w:val="24"/>
          <w:highlight w:val="none"/>
        </w:rPr>
      </w:pPr>
    </w:p>
    <w:p w14:paraId="44035062">
      <w:pPr>
        <w:spacing w:line="360" w:lineRule="auto"/>
        <w:rPr>
          <w:rFonts w:hint="eastAsia" w:ascii="宋体" w:hAnsi="宋体" w:eastAsia="宋体" w:cs="宋体"/>
          <w:b/>
          <w:bCs/>
          <w:color w:val="auto"/>
          <w:sz w:val="24"/>
          <w:szCs w:val="24"/>
          <w:highlight w:val="none"/>
        </w:rPr>
      </w:pPr>
    </w:p>
    <w:p w14:paraId="0B18ADBA">
      <w:pPr>
        <w:spacing w:line="360" w:lineRule="auto"/>
        <w:rPr>
          <w:rFonts w:hint="eastAsia" w:ascii="宋体" w:hAnsi="宋体" w:eastAsia="宋体" w:cs="宋体"/>
          <w:b/>
          <w:bCs/>
          <w:color w:val="auto"/>
          <w:sz w:val="24"/>
          <w:szCs w:val="24"/>
          <w:highlight w:val="none"/>
        </w:rPr>
      </w:pPr>
    </w:p>
    <w:p w14:paraId="68E8AF42">
      <w:pPr>
        <w:spacing w:line="360" w:lineRule="auto"/>
        <w:rPr>
          <w:rFonts w:hint="eastAsia" w:ascii="宋体" w:hAnsi="宋体" w:eastAsia="宋体" w:cs="宋体"/>
          <w:b/>
          <w:bCs/>
          <w:color w:val="auto"/>
          <w:sz w:val="24"/>
          <w:szCs w:val="24"/>
          <w:highlight w:val="none"/>
        </w:rPr>
      </w:pPr>
    </w:p>
    <w:p w14:paraId="54920C73">
      <w:pPr>
        <w:spacing w:line="360" w:lineRule="auto"/>
        <w:rPr>
          <w:rFonts w:hint="eastAsia" w:ascii="宋体" w:hAnsi="宋体" w:eastAsia="宋体" w:cs="宋体"/>
          <w:b/>
          <w:bCs/>
          <w:color w:val="auto"/>
          <w:sz w:val="24"/>
          <w:szCs w:val="24"/>
          <w:highlight w:val="none"/>
        </w:rPr>
      </w:pPr>
    </w:p>
    <w:p w14:paraId="2B26511B">
      <w:pPr>
        <w:spacing w:line="360" w:lineRule="auto"/>
        <w:jc w:val="center"/>
        <w:rPr>
          <w:rFonts w:hint="eastAsia" w:ascii="宋体" w:hAnsi="宋体" w:eastAsia="宋体" w:cs="宋体"/>
          <w:b/>
          <w:bCs/>
          <w:color w:val="auto"/>
          <w:sz w:val="24"/>
          <w:szCs w:val="24"/>
          <w:highlight w:val="none"/>
        </w:rPr>
      </w:pPr>
    </w:p>
    <w:p w14:paraId="5DF3093C">
      <w:pPr>
        <w:spacing w:line="360" w:lineRule="auto"/>
        <w:jc w:val="center"/>
        <w:rPr>
          <w:rFonts w:hint="eastAsia" w:ascii="宋体" w:hAnsi="宋体" w:eastAsia="宋体" w:cs="宋体"/>
          <w:b/>
          <w:bCs/>
          <w:color w:val="auto"/>
          <w:sz w:val="24"/>
          <w:szCs w:val="24"/>
          <w:highlight w:val="none"/>
        </w:rPr>
      </w:pPr>
    </w:p>
    <w:p w14:paraId="378E014C">
      <w:pPr>
        <w:spacing w:line="360" w:lineRule="auto"/>
        <w:jc w:val="center"/>
        <w:rPr>
          <w:rFonts w:hint="eastAsia" w:ascii="宋体" w:hAnsi="宋体" w:eastAsia="宋体" w:cs="宋体"/>
          <w:b/>
          <w:bCs/>
          <w:color w:val="auto"/>
          <w:sz w:val="24"/>
          <w:szCs w:val="24"/>
          <w:highlight w:val="none"/>
        </w:rPr>
      </w:pPr>
    </w:p>
    <w:p w14:paraId="129401A7">
      <w:pPr>
        <w:spacing w:line="360" w:lineRule="auto"/>
        <w:jc w:val="center"/>
        <w:rPr>
          <w:rFonts w:hint="eastAsia" w:ascii="宋体" w:hAnsi="宋体" w:eastAsia="宋体" w:cs="宋体"/>
          <w:b/>
          <w:bCs/>
          <w:color w:val="auto"/>
          <w:sz w:val="24"/>
          <w:szCs w:val="24"/>
          <w:highlight w:val="none"/>
        </w:rPr>
      </w:pPr>
    </w:p>
    <w:p w14:paraId="6C67F7C8">
      <w:pPr>
        <w:spacing w:line="360" w:lineRule="auto"/>
        <w:jc w:val="center"/>
        <w:rPr>
          <w:rFonts w:hint="eastAsia" w:ascii="宋体" w:hAnsi="宋体" w:eastAsia="宋体" w:cs="宋体"/>
          <w:b/>
          <w:bCs/>
          <w:color w:val="auto"/>
          <w:sz w:val="24"/>
          <w:szCs w:val="24"/>
          <w:highlight w:val="none"/>
        </w:rPr>
      </w:pPr>
    </w:p>
    <w:p w14:paraId="4B1BB2D0">
      <w:pPr>
        <w:spacing w:line="360" w:lineRule="auto"/>
        <w:jc w:val="center"/>
        <w:rPr>
          <w:rFonts w:hint="eastAsia" w:ascii="宋体" w:hAnsi="宋体" w:eastAsia="宋体" w:cs="宋体"/>
          <w:b/>
          <w:bCs/>
          <w:color w:val="auto"/>
          <w:sz w:val="24"/>
          <w:szCs w:val="24"/>
          <w:highlight w:val="none"/>
        </w:rPr>
      </w:pPr>
    </w:p>
    <w:p w14:paraId="699C691A">
      <w:pPr>
        <w:spacing w:line="360" w:lineRule="auto"/>
        <w:jc w:val="center"/>
        <w:rPr>
          <w:rFonts w:hint="eastAsia" w:ascii="宋体" w:hAnsi="宋体" w:eastAsia="宋体" w:cs="宋体"/>
          <w:b/>
          <w:bCs/>
          <w:color w:val="auto"/>
          <w:sz w:val="24"/>
          <w:szCs w:val="24"/>
          <w:highlight w:val="none"/>
        </w:rPr>
      </w:pPr>
    </w:p>
    <w:p w14:paraId="39B99FCE">
      <w:pPr>
        <w:spacing w:line="360" w:lineRule="auto"/>
        <w:ind w:firstLine="2891" w:firstLineChars="900"/>
        <w:jc w:val="both"/>
        <w:rPr>
          <w:rFonts w:hint="eastAsia" w:ascii="宋体" w:hAnsi="宋体" w:eastAsia="宋体" w:cs="宋体"/>
          <w:b/>
          <w:bCs/>
          <w:color w:val="auto"/>
          <w:sz w:val="32"/>
          <w:szCs w:val="32"/>
          <w:highlight w:val="none"/>
        </w:rPr>
      </w:pPr>
    </w:p>
    <w:p w14:paraId="1FDD5AB3">
      <w:pPr>
        <w:spacing w:line="360" w:lineRule="auto"/>
        <w:ind w:firstLine="2891" w:firstLineChars="9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32"/>
          <w:szCs w:val="32"/>
          <w:highlight w:val="none"/>
        </w:rPr>
        <w:t>单位授权书</w:t>
      </w:r>
    </w:p>
    <w:p w14:paraId="164486E0">
      <w:pPr>
        <w:spacing w:line="360" w:lineRule="auto"/>
        <w:jc w:val="center"/>
        <w:rPr>
          <w:rFonts w:hint="eastAsia" w:ascii="宋体" w:hAnsi="宋体" w:eastAsia="宋体" w:cs="宋体"/>
          <w:bCs/>
          <w:color w:val="auto"/>
          <w:sz w:val="24"/>
          <w:szCs w:val="24"/>
          <w:highlight w:val="none"/>
        </w:rPr>
      </w:pPr>
    </w:p>
    <w:p w14:paraId="2166A5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（采购代理机构）   </w:t>
      </w:r>
      <w:r>
        <w:rPr>
          <w:rFonts w:hint="eastAsia" w:ascii="宋体" w:hAnsi="宋体" w:eastAsia="宋体" w:cs="宋体"/>
          <w:color w:val="auto"/>
          <w:sz w:val="24"/>
          <w:szCs w:val="24"/>
          <w:highlight w:val="none"/>
        </w:rPr>
        <w:t>：</w:t>
      </w:r>
    </w:p>
    <w:p w14:paraId="1ADD899A">
      <w:pPr>
        <w:pStyle w:val="12"/>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u w:val="single"/>
        </w:rPr>
        <w:t>（</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 xml:space="preserve">全称）        </w:t>
      </w:r>
      <w:r>
        <w:rPr>
          <w:rFonts w:hint="eastAsia" w:hAnsi="宋体" w:eastAsia="宋体" w:cs="宋体"/>
          <w:color w:val="auto"/>
          <w:sz w:val="24"/>
          <w:szCs w:val="24"/>
          <w:highlight w:val="none"/>
        </w:rPr>
        <w:t xml:space="preserve"> 授权</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u w:val="single"/>
          <w:lang w:eastAsia="zh-CN"/>
        </w:rPr>
        <w:t>报价人</w:t>
      </w:r>
      <w:r>
        <w:rPr>
          <w:rFonts w:hint="eastAsia" w:hAnsi="宋体" w:eastAsia="宋体" w:cs="宋体"/>
          <w:color w:val="auto"/>
          <w:sz w:val="24"/>
          <w:szCs w:val="24"/>
          <w:highlight w:val="none"/>
          <w:u w:val="single"/>
        </w:rPr>
        <w:t>代表姓名）</w:t>
      </w:r>
      <w:r>
        <w:rPr>
          <w:rFonts w:hint="eastAsia" w:hAnsi="宋体" w:eastAsia="宋体" w:cs="宋体"/>
          <w:color w:val="auto"/>
          <w:sz w:val="24"/>
          <w:szCs w:val="24"/>
          <w:highlight w:val="none"/>
        </w:rPr>
        <w:t>为</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代表，代表本公司参加贵司组织的</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项目（</w:t>
      </w:r>
      <w:r>
        <w:rPr>
          <w:rFonts w:hint="eastAsia" w:hAnsi="宋体" w:eastAsia="宋体" w:cs="宋体"/>
          <w:color w:val="auto"/>
          <w:sz w:val="24"/>
          <w:szCs w:val="24"/>
          <w:highlight w:val="none"/>
          <w:lang w:eastAsia="zh-CN"/>
        </w:rPr>
        <w:t>项目</w:t>
      </w:r>
      <w:r>
        <w:rPr>
          <w:rFonts w:hint="eastAsia" w:hAnsi="宋体" w:eastAsia="宋体" w:cs="宋体"/>
          <w:color w:val="auto"/>
          <w:sz w:val="24"/>
          <w:szCs w:val="24"/>
          <w:highlight w:val="none"/>
        </w:rPr>
        <w:t>编号</w:t>
      </w:r>
      <w:r>
        <w:rPr>
          <w:rFonts w:hint="eastAsia" w:hAnsi="宋体" w:eastAsia="宋体" w:cs="宋体"/>
          <w:color w:val="auto"/>
          <w:sz w:val="24"/>
          <w:szCs w:val="24"/>
          <w:highlight w:val="none"/>
          <w:u w:val="single"/>
        </w:rPr>
        <w:t xml:space="preserve">       </w:t>
      </w:r>
      <w:r>
        <w:rPr>
          <w:rFonts w:hint="eastAsia" w:hAnsi="宋体" w:eastAsia="宋体" w:cs="宋体"/>
          <w:color w:val="auto"/>
          <w:sz w:val="24"/>
          <w:szCs w:val="24"/>
          <w:highlight w:val="none"/>
        </w:rPr>
        <w:t>）</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活动，全权代表本公司处理</w:t>
      </w:r>
      <w:r>
        <w:rPr>
          <w:rFonts w:hint="eastAsia" w:hAnsi="宋体" w:eastAsia="宋体" w:cs="宋体"/>
          <w:color w:val="auto"/>
          <w:sz w:val="24"/>
          <w:szCs w:val="24"/>
          <w:highlight w:val="none"/>
          <w:lang w:eastAsia="zh-CN"/>
        </w:rPr>
        <w:t>谈判响应</w:t>
      </w:r>
      <w:r>
        <w:rPr>
          <w:rFonts w:hint="eastAsia" w:hAnsi="宋体" w:eastAsia="宋体" w:cs="宋体"/>
          <w:color w:val="auto"/>
          <w:sz w:val="24"/>
          <w:szCs w:val="24"/>
          <w:highlight w:val="none"/>
        </w:rPr>
        <w:t>过程的一切事宜，包括但不限于：</w:t>
      </w:r>
      <w:r>
        <w:rPr>
          <w:rFonts w:hint="eastAsia" w:hAnsi="宋体" w:eastAsia="宋体" w:cs="宋体"/>
          <w:color w:val="auto"/>
          <w:sz w:val="24"/>
          <w:szCs w:val="24"/>
          <w:highlight w:val="none"/>
          <w:lang w:eastAsia="zh-CN"/>
        </w:rPr>
        <w:t>（1）签署、澄清、补正、修改、撤回、提交报价文件；（2）签署并重新提交报价文件及报价；（3）退出谈判；（4）签订合同和处理有关事宜。报价人</w:t>
      </w:r>
      <w:r>
        <w:rPr>
          <w:rFonts w:hint="eastAsia" w:hAnsi="宋体" w:eastAsia="宋体" w:cs="宋体"/>
          <w:color w:val="auto"/>
          <w:sz w:val="24"/>
          <w:szCs w:val="24"/>
          <w:highlight w:val="none"/>
        </w:rPr>
        <w:t>代表在</w:t>
      </w:r>
      <w:r>
        <w:rPr>
          <w:rFonts w:hint="eastAsia" w:hAnsi="宋体" w:eastAsia="宋体" w:cs="宋体"/>
          <w:color w:val="auto"/>
          <w:sz w:val="24"/>
          <w:szCs w:val="24"/>
          <w:highlight w:val="none"/>
          <w:lang w:eastAsia="zh-CN"/>
        </w:rPr>
        <w:t>采购</w:t>
      </w:r>
      <w:r>
        <w:rPr>
          <w:rFonts w:hint="eastAsia" w:hAnsi="宋体" w:eastAsia="宋体" w:cs="宋体"/>
          <w:color w:val="auto"/>
          <w:sz w:val="24"/>
          <w:szCs w:val="24"/>
          <w:highlight w:val="none"/>
        </w:rPr>
        <w:t>过程中所签署的一切文件和处理与之有关的一切事务，本公司均予以认可并对此承担责任。</w:t>
      </w:r>
      <w:r>
        <w:rPr>
          <w:rFonts w:hint="eastAsia" w:hAnsi="宋体" w:eastAsia="宋体" w:cs="宋体"/>
          <w:color w:val="auto"/>
          <w:sz w:val="24"/>
          <w:szCs w:val="24"/>
          <w:highlight w:val="none"/>
          <w:lang w:eastAsia="zh-CN"/>
        </w:rPr>
        <w:t>报价人</w:t>
      </w:r>
      <w:r>
        <w:rPr>
          <w:rFonts w:hint="eastAsia" w:hAnsi="宋体" w:eastAsia="宋体" w:cs="宋体"/>
          <w:color w:val="auto"/>
          <w:sz w:val="24"/>
          <w:szCs w:val="24"/>
          <w:highlight w:val="none"/>
        </w:rPr>
        <w:t>代表无转委托权。特此授权。</w:t>
      </w:r>
    </w:p>
    <w:p w14:paraId="569EE0CD">
      <w:pPr>
        <w:pStyle w:val="12"/>
        <w:snapToGrid w:val="0"/>
        <w:spacing w:line="360" w:lineRule="auto"/>
        <w:ind w:firstLine="480" w:firstLineChars="200"/>
        <w:jc w:val="left"/>
        <w:rPr>
          <w:rFonts w:hint="eastAsia" w:hAnsi="宋体" w:eastAsia="宋体" w:cs="宋体"/>
          <w:color w:val="auto"/>
          <w:sz w:val="24"/>
          <w:szCs w:val="24"/>
          <w:highlight w:val="none"/>
        </w:rPr>
      </w:pPr>
      <w:r>
        <w:rPr>
          <w:rFonts w:hint="eastAsia" w:hAnsi="宋体" w:eastAsia="宋体" w:cs="宋体"/>
          <w:color w:val="auto"/>
          <w:sz w:val="24"/>
          <w:szCs w:val="24"/>
          <w:highlight w:val="none"/>
        </w:rPr>
        <w:t>本授权书自出具之日起生效。</w:t>
      </w:r>
    </w:p>
    <w:p w14:paraId="3C79C74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p>
    <w:p w14:paraId="62B073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14:paraId="46E4864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u w:val="single"/>
        </w:rPr>
        <w:t xml:space="preserve">              </w:t>
      </w:r>
    </w:p>
    <w:p w14:paraId="0326371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4E24B3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附：被授权人身份证件</w:t>
      </w:r>
    </w:p>
    <w:p w14:paraId="69455A0A">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650D476C">
      <w:pPr>
        <w:spacing w:line="360" w:lineRule="auto"/>
        <w:ind w:firstLine="3960" w:firstLine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p>
    <w:p w14:paraId="66E4C1A6">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接受授权方</w:t>
      </w:r>
    </w:p>
    <w:p w14:paraId="6265A27A">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报价人代表签字：</w:t>
      </w:r>
      <w:r>
        <w:rPr>
          <w:rFonts w:hint="eastAsia" w:ascii="宋体" w:hAnsi="宋体" w:eastAsia="宋体" w:cs="宋体"/>
          <w:color w:val="auto"/>
          <w:sz w:val="24"/>
          <w:szCs w:val="24"/>
          <w:highlight w:val="none"/>
          <w:u w:val="single"/>
        </w:rPr>
        <w:t xml:space="preserve">                </w:t>
      </w:r>
    </w:p>
    <w:p w14:paraId="0A3F8C3E">
      <w:pPr>
        <w:spacing w:line="360" w:lineRule="auto"/>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5798C605">
      <w:pPr>
        <w:pStyle w:val="67"/>
        <w:spacing w:line="360" w:lineRule="auto"/>
        <w:ind w:firstLine="1928" w:firstLineChars="600"/>
        <w:jc w:val="both"/>
        <w:rPr>
          <w:rFonts w:hint="eastAsia" w:hAnsi="宋体" w:eastAsia="宋体" w:cs="宋体"/>
          <w:b/>
          <w:color w:val="auto"/>
          <w:sz w:val="32"/>
          <w:szCs w:val="32"/>
          <w:highlight w:val="none"/>
        </w:rPr>
      </w:pPr>
    </w:p>
    <w:p w14:paraId="28E8DEB1">
      <w:pPr>
        <w:pStyle w:val="67"/>
        <w:spacing w:line="360" w:lineRule="auto"/>
        <w:ind w:firstLine="1928" w:firstLineChars="600"/>
        <w:jc w:val="both"/>
        <w:rPr>
          <w:rFonts w:hint="eastAsia" w:hAnsi="宋体" w:eastAsia="宋体" w:cs="宋体"/>
          <w:b/>
          <w:color w:val="auto"/>
          <w:sz w:val="32"/>
          <w:szCs w:val="32"/>
          <w:highlight w:val="none"/>
        </w:rPr>
      </w:pPr>
    </w:p>
    <w:p w14:paraId="7756565A">
      <w:pPr>
        <w:pStyle w:val="67"/>
        <w:spacing w:line="360" w:lineRule="auto"/>
        <w:ind w:firstLine="1928" w:firstLineChars="600"/>
        <w:jc w:val="both"/>
        <w:rPr>
          <w:rFonts w:hint="eastAsia" w:hAnsi="宋体" w:eastAsia="宋体" w:cs="宋体"/>
          <w:b/>
          <w:color w:val="auto"/>
          <w:sz w:val="32"/>
          <w:szCs w:val="32"/>
          <w:highlight w:val="none"/>
        </w:rPr>
      </w:pPr>
    </w:p>
    <w:p w14:paraId="4BEDC16B">
      <w:pPr>
        <w:pStyle w:val="67"/>
        <w:spacing w:line="360" w:lineRule="auto"/>
        <w:ind w:firstLine="1928" w:firstLineChars="600"/>
        <w:jc w:val="both"/>
        <w:rPr>
          <w:rFonts w:hint="eastAsia" w:hAnsi="宋体" w:eastAsia="宋体" w:cs="宋体"/>
          <w:b/>
          <w:color w:val="auto"/>
          <w:sz w:val="32"/>
          <w:szCs w:val="32"/>
          <w:highlight w:val="none"/>
        </w:rPr>
      </w:pPr>
    </w:p>
    <w:p w14:paraId="3FC9D2C4">
      <w:pPr>
        <w:pStyle w:val="67"/>
        <w:spacing w:line="360" w:lineRule="auto"/>
        <w:ind w:firstLine="1928" w:firstLineChars="600"/>
        <w:jc w:val="both"/>
        <w:rPr>
          <w:rFonts w:hint="eastAsia" w:hAnsi="宋体" w:eastAsia="宋体" w:cs="宋体"/>
          <w:b/>
          <w:color w:val="auto"/>
          <w:sz w:val="32"/>
          <w:szCs w:val="32"/>
          <w:highlight w:val="none"/>
        </w:rPr>
      </w:pPr>
    </w:p>
    <w:p w14:paraId="2EA96E3F">
      <w:pPr>
        <w:pStyle w:val="67"/>
        <w:spacing w:line="360" w:lineRule="auto"/>
        <w:ind w:firstLine="1928" w:firstLineChars="600"/>
        <w:jc w:val="both"/>
        <w:rPr>
          <w:rFonts w:hint="eastAsia" w:hAnsi="宋体" w:eastAsia="宋体" w:cs="宋体"/>
          <w:color w:val="auto"/>
          <w:sz w:val="24"/>
          <w:szCs w:val="24"/>
          <w:highlight w:val="none"/>
        </w:rPr>
      </w:pPr>
      <w:r>
        <w:rPr>
          <w:rFonts w:hint="eastAsia" w:hAnsi="宋体" w:eastAsia="宋体" w:cs="宋体"/>
          <w:b/>
          <w:color w:val="auto"/>
          <w:sz w:val="32"/>
          <w:szCs w:val="32"/>
          <w:highlight w:val="none"/>
        </w:rPr>
        <w:t>单位营业执照、税务登记证</w:t>
      </w:r>
    </w:p>
    <w:p w14:paraId="0952BD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DEA9F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（签发机关名称）签发的我方单位营业执照副本复印件，该执照业，真实有效。</w:t>
      </w:r>
    </w:p>
    <w:p w14:paraId="4CC7E2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（签发机关名称）签发的我方税务登记证副本复印件，该证件真实有效。</w:t>
      </w:r>
    </w:p>
    <w:p w14:paraId="32D57371">
      <w:pPr>
        <w:spacing w:line="360" w:lineRule="auto"/>
        <w:rPr>
          <w:rFonts w:hint="eastAsia" w:ascii="宋体" w:hAnsi="宋体" w:eastAsia="宋体" w:cs="宋体"/>
          <w:color w:val="auto"/>
          <w:sz w:val="24"/>
          <w:szCs w:val="24"/>
          <w:highlight w:val="none"/>
        </w:rPr>
      </w:pPr>
    </w:p>
    <w:p w14:paraId="5C0B88B8">
      <w:pPr>
        <w:pStyle w:val="7"/>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单位营业执照、税务登记证提供复印件，由企业加盖公章并注明复印件与原件一致。</w:t>
      </w:r>
    </w:p>
    <w:p w14:paraId="38004B82">
      <w:pPr>
        <w:pStyle w:val="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 营业执照有加载统一社会信用代码的，无需提供税务登记证、组织机构代码证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B9E270E">
      <w:pPr>
        <w:spacing w:line="360" w:lineRule="auto"/>
        <w:rPr>
          <w:rFonts w:hint="eastAsia" w:ascii="宋体" w:hAnsi="宋体" w:eastAsia="宋体" w:cs="宋体"/>
          <w:color w:val="auto"/>
          <w:sz w:val="24"/>
          <w:szCs w:val="24"/>
          <w:highlight w:val="none"/>
        </w:rPr>
      </w:pPr>
    </w:p>
    <w:p w14:paraId="13E8467F">
      <w:pPr>
        <w:spacing w:line="360" w:lineRule="auto"/>
        <w:rPr>
          <w:rFonts w:hint="eastAsia" w:ascii="宋体" w:hAnsi="宋体" w:eastAsia="宋体" w:cs="宋体"/>
          <w:color w:val="auto"/>
          <w:sz w:val="24"/>
          <w:szCs w:val="24"/>
          <w:highlight w:val="none"/>
        </w:rPr>
      </w:pPr>
    </w:p>
    <w:p w14:paraId="548DB3EB">
      <w:pPr>
        <w:spacing w:line="360" w:lineRule="auto"/>
        <w:rPr>
          <w:rFonts w:hint="eastAsia" w:ascii="宋体" w:hAnsi="宋体" w:eastAsia="宋体" w:cs="宋体"/>
          <w:color w:val="auto"/>
          <w:sz w:val="24"/>
          <w:szCs w:val="24"/>
          <w:highlight w:val="none"/>
        </w:rPr>
      </w:pPr>
    </w:p>
    <w:p w14:paraId="0DCE20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报价人（全称并加盖公章）：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39DA6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2021DA7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r>
        <w:rPr>
          <w:rFonts w:hint="eastAsia" w:ascii="宋体" w:hAnsi="宋体" w:eastAsia="宋体" w:cs="宋体"/>
          <w:color w:val="auto"/>
          <w:sz w:val="24"/>
          <w:szCs w:val="24"/>
          <w:highlight w:val="none"/>
          <w:u w:val="single"/>
        </w:rPr>
        <w:t xml:space="preserve">                                </w:t>
      </w:r>
    </w:p>
    <w:p w14:paraId="26788249">
      <w:pPr>
        <w:spacing w:line="360" w:lineRule="auto"/>
        <w:rPr>
          <w:rFonts w:hint="eastAsia" w:ascii="宋体" w:hAnsi="宋体" w:eastAsia="宋体" w:cs="宋体"/>
          <w:color w:val="auto"/>
          <w:sz w:val="24"/>
          <w:szCs w:val="24"/>
          <w:highlight w:val="none"/>
        </w:rPr>
      </w:pPr>
    </w:p>
    <w:p w14:paraId="5F20950E">
      <w:pPr>
        <w:spacing w:line="360" w:lineRule="auto"/>
        <w:rPr>
          <w:rFonts w:hint="eastAsia" w:ascii="宋体" w:hAnsi="宋体" w:eastAsia="宋体" w:cs="宋体"/>
          <w:color w:val="auto"/>
          <w:sz w:val="24"/>
          <w:szCs w:val="24"/>
          <w:highlight w:val="none"/>
        </w:rPr>
      </w:pPr>
    </w:p>
    <w:p w14:paraId="7A2936F3">
      <w:pPr>
        <w:spacing w:line="360" w:lineRule="auto"/>
        <w:jc w:val="center"/>
        <w:rPr>
          <w:rFonts w:hint="eastAsia" w:ascii="宋体" w:hAnsi="宋体" w:eastAsia="宋体" w:cs="宋体"/>
          <w:b/>
          <w:bCs/>
          <w:color w:val="auto"/>
          <w:sz w:val="24"/>
          <w:szCs w:val="24"/>
          <w:highlight w:val="none"/>
        </w:rPr>
      </w:pPr>
    </w:p>
    <w:p w14:paraId="23C0F2C1">
      <w:pPr>
        <w:spacing w:line="360" w:lineRule="auto"/>
        <w:rPr>
          <w:rFonts w:hint="eastAsia" w:ascii="宋体" w:hAnsi="宋体" w:eastAsia="宋体" w:cs="宋体"/>
          <w:b/>
          <w:bCs/>
          <w:color w:val="auto"/>
          <w:sz w:val="24"/>
          <w:szCs w:val="24"/>
          <w:highlight w:val="none"/>
        </w:rPr>
      </w:pPr>
    </w:p>
    <w:p w14:paraId="59954858">
      <w:pPr>
        <w:tabs>
          <w:tab w:val="left" w:pos="2100"/>
          <w:tab w:val="center" w:pos="4201"/>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54688CBA">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14:paraId="17D8829A">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14:paraId="6A4BEB9F">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14:paraId="5D6A7700">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14:paraId="5C488F2D">
      <w:pPr>
        <w:tabs>
          <w:tab w:val="left" w:pos="2100"/>
          <w:tab w:val="center" w:pos="4201"/>
        </w:tabs>
        <w:spacing w:line="360" w:lineRule="auto"/>
        <w:ind w:firstLine="1928" w:firstLineChars="600"/>
        <w:jc w:val="left"/>
        <w:rPr>
          <w:rFonts w:hint="eastAsia" w:ascii="宋体" w:hAnsi="宋体" w:eastAsia="宋体" w:cs="宋体"/>
          <w:b/>
          <w:color w:val="auto"/>
          <w:sz w:val="32"/>
          <w:szCs w:val="32"/>
          <w:highlight w:val="none"/>
        </w:rPr>
      </w:pPr>
    </w:p>
    <w:p w14:paraId="48B2B0FF">
      <w:pPr>
        <w:tabs>
          <w:tab w:val="left" w:pos="2100"/>
          <w:tab w:val="center" w:pos="4201"/>
        </w:tabs>
        <w:spacing w:line="360" w:lineRule="auto"/>
        <w:ind w:firstLine="1928" w:firstLineChars="600"/>
        <w:jc w:val="left"/>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报价人提交的其他资料</w:t>
      </w:r>
    </w:p>
    <w:p w14:paraId="21B3F7E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参加政府采购活动前3年内在经营活动中没有重大违法记录的书面声明；报价人自行对其有无行贿犯罪情形进行书面说明或书面承诺。</w:t>
      </w:r>
    </w:p>
    <w:p w14:paraId="79BB0368">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报价人认为应提交的其他材料, 可在此附件中提交。</w:t>
      </w:r>
    </w:p>
    <w:p w14:paraId="4585BF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0766AC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493DD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204B5BA">
      <w:pPr>
        <w:pStyle w:val="12"/>
        <w:snapToGrid w:val="0"/>
        <w:spacing w:line="360" w:lineRule="auto"/>
        <w:jc w:val="left"/>
        <w:rPr>
          <w:rFonts w:hint="eastAsia" w:hAnsi="宋体" w:eastAsia="宋体" w:cs="宋体"/>
          <w:color w:val="auto"/>
          <w:sz w:val="24"/>
          <w:szCs w:val="24"/>
          <w:highlight w:val="none"/>
        </w:rPr>
      </w:pPr>
    </w:p>
    <w:p w14:paraId="59F2C98A">
      <w:pPr>
        <w:pStyle w:val="12"/>
        <w:snapToGrid w:val="0"/>
        <w:spacing w:line="360" w:lineRule="auto"/>
        <w:jc w:val="left"/>
        <w:rPr>
          <w:rFonts w:hint="eastAsia" w:hAnsi="宋体" w:eastAsia="宋体" w:cs="宋体"/>
          <w:color w:val="auto"/>
          <w:sz w:val="24"/>
          <w:szCs w:val="24"/>
          <w:highlight w:val="none"/>
        </w:rPr>
      </w:pPr>
    </w:p>
    <w:p w14:paraId="293C195E">
      <w:pPr>
        <w:pStyle w:val="12"/>
        <w:snapToGrid w:val="0"/>
        <w:spacing w:line="360" w:lineRule="auto"/>
        <w:jc w:val="left"/>
        <w:rPr>
          <w:rFonts w:hint="eastAsia" w:hAnsi="宋体" w:eastAsia="宋体" w:cs="宋体"/>
          <w:color w:val="auto"/>
          <w:sz w:val="24"/>
          <w:szCs w:val="24"/>
          <w:highlight w:val="none"/>
        </w:rPr>
      </w:pPr>
    </w:p>
    <w:p w14:paraId="57AFBB32">
      <w:pPr>
        <w:pStyle w:val="67"/>
        <w:spacing w:line="360" w:lineRule="auto"/>
        <w:rPr>
          <w:rFonts w:hint="eastAsia" w:hAnsi="宋体" w:eastAsia="宋体" w:cs="宋体"/>
          <w:color w:val="auto"/>
          <w:sz w:val="24"/>
          <w:szCs w:val="24"/>
          <w:highlight w:val="none"/>
        </w:rPr>
      </w:pPr>
      <w:r>
        <w:rPr>
          <w:rFonts w:hint="eastAsia" w:hAnsi="宋体" w:eastAsia="宋体" w:cs="宋体"/>
          <w:color w:val="auto"/>
          <w:sz w:val="24"/>
          <w:szCs w:val="24"/>
          <w:highlight w:val="none"/>
        </w:rPr>
        <w:t xml:space="preserve">  </w:t>
      </w:r>
    </w:p>
    <w:p w14:paraId="43165EDA">
      <w:pPr>
        <w:spacing w:line="360" w:lineRule="auto"/>
        <w:rPr>
          <w:rFonts w:hint="eastAsia" w:ascii="宋体" w:hAnsi="宋体" w:eastAsia="宋体" w:cs="宋体"/>
          <w:color w:val="auto"/>
          <w:sz w:val="24"/>
          <w:szCs w:val="24"/>
          <w:highlight w:val="none"/>
        </w:rPr>
      </w:pPr>
    </w:p>
    <w:p w14:paraId="07EFFE7C">
      <w:pPr>
        <w:spacing w:line="360" w:lineRule="auto"/>
        <w:rPr>
          <w:rFonts w:hint="eastAsia" w:ascii="宋体" w:hAnsi="宋体" w:eastAsia="宋体" w:cs="宋体"/>
          <w:color w:val="auto"/>
          <w:sz w:val="24"/>
          <w:szCs w:val="24"/>
          <w:highlight w:val="none"/>
        </w:rPr>
      </w:pPr>
    </w:p>
    <w:p w14:paraId="6248F8A1">
      <w:pPr>
        <w:spacing w:line="360" w:lineRule="auto"/>
        <w:rPr>
          <w:rFonts w:hint="eastAsia" w:ascii="宋体" w:hAnsi="宋体" w:eastAsia="宋体" w:cs="宋体"/>
          <w:color w:val="auto"/>
          <w:sz w:val="24"/>
          <w:szCs w:val="24"/>
          <w:highlight w:val="none"/>
        </w:rPr>
      </w:pPr>
    </w:p>
    <w:p w14:paraId="2B0A604F">
      <w:pPr>
        <w:spacing w:line="360" w:lineRule="auto"/>
        <w:rPr>
          <w:rFonts w:hint="eastAsia" w:ascii="宋体" w:hAnsi="宋体" w:eastAsia="宋体" w:cs="宋体"/>
          <w:color w:val="auto"/>
          <w:sz w:val="24"/>
          <w:szCs w:val="24"/>
          <w:highlight w:val="none"/>
        </w:rPr>
      </w:pPr>
    </w:p>
    <w:p w14:paraId="4467ED8B">
      <w:pPr>
        <w:spacing w:line="360" w:lineRule="auto"/>
        <w:rPr>
          <w:rFonts w:hint="eastAsia" w:ascii="宋体" w:hAnsi="宋体" w:eastAsia="宋体" w:cs="宋体"/>
          <w:color w:val="auto"/>
          <w:sz w:val="24"/>
          <w:szCs w:val="24"/>
          <w:highlight w:val="none"/>
        </w:rPr>
      </w:pPr>
    </w:p>
    <w:p w14:paraId="4B7DE1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2E311328">
      <w:pPr>
        <w:spacing w:line="360" w:lineRule="auto"/>
        <w:rPr>
          <w:rFonts w:hint="eastAsia" w:ascii="宋体" w:hAnsi="宋体" w:eastAsia="宋体" w:cs="宋体"/>
          <w:color w:val="auto"/>
          <w:sz w:val="24"/>
          <w:szCs w:val="24"/>
          <w:highlight w:val="none"/>
        </w:rPr>
      </w:pPr>
    </w:p>
    <w:p w14:paraId="640B8F31">
      <w:pPr>
        <w:spacing w:line="360" w:lineRule="auto"/>
        <w:jc w:val="center"/>
        <w:rPr>
          <w:rFonts w:hint="eastAsia" w:ascii="宋体" w:hAnsi="宋体" w:eastAsia="宋体" w:cs="宋体"/>
          <w:b/>
          <w:bCs/>
          <w:color w:val="auto"/>
          <w:sz w:val="24"/>
          <w:szCs w:val="24"/>
          <w:highlight w:val="none"/>
        </w:rPr>
      </w:pPr>
    </w:p>
    <w:p w14:paraId="5A36D14B">
      <w:pPr>
        <w:spacing w:line="360" w:lineRule="auto"/>
        <w:jc w:val="center"/>
        <w:rPr>
          <w:rFonts w:hint="eastAsia" w:ascii="宋体" w:hAnsi="宋体" w:eastAsia="宋体" w:cs="宋体"/>
          <w:b/>
          <w:bCs/>
          <w:color w:val="auto"/>
          <w:sz w:val="24"/>
          <w:szCs w:val="24"/>
          <w:highlight w:val="none"/>
        </w:rPr>
      </w:pPr>
    </w:p>
    <w:p w14:paraId="06769F62">
      <w:pPr>
        <w:spacing w:line="360" w:lineRule="auto"/>
        <w:jc w:val="center"/>
        <w:rPr>
          <w:rFonts w:hint="eastAsia" w:ascii="宋体" w:hAnsi="宋体" w:eastAsia="宋体" w:cs="宋体"/>
          <w:b/>
          <w:bCs/>
          <w:color w:val="auto"/>
          <w:sz w:val="24"/>
          <w:szCs w:val="24"/>
          <w:highlight w:val="none"/>
        </w:rPr>
      </w:pPr>
    </w:p>
    <w:p w14:paraId="35C889D5">
      <w:pPr>
        <w:spacing w:line="360" w:lineRule="auto"/>
        <w:jc w:val="center"/>
        <w:rPr>
          <w:rFonts w:hint="eastAsia" w:ascii="宋体" w:hAnsi="宋体" w:eastAsia="宋体" w:cs="宋体"/>
          <w:b/>
          <w:bCs/>
          <w:color w:val="auto"/>
          <w:sz w:val="32"/>
          <w:szCs w:val="32"/>
          <w:highlight w:val="none"/>
        </w:rPr>
      </w:pPr>
    </w:p>
    <w:p w14:paraId="17EBDAA8">
      <w:pPr>
        <w:spacing w:line="360" w:lineRule="auto"/>
        <w:jc w:val="center"/>
        <w:rPr>
          <w:rFonts w:hint="eastAsia" w:ascii="宋体" w:hAnsi="宋体" w:eastAsia="宋体" w:cs="宋体"/>
          <w:b/>
          <w:bCs/>
          <w:color w:val="auto"/>
          <w:sz w:val="32"/>
          <w:szCs w:val="32"/>
          <w:highlight w:val="none"/>
        </w:rPr>
      </w:pPr>
    </w:p>
    <w:p w14:paraId="005FE230">
      <w:pPr>
        <w:spacing w:line="360" w:lineRule="auto"/>
        <w:jc w:val="center"/>
        <w:rPr>
          <w:rFonts w:hint="eastAsia" w:ascii="宋体" w:hAnsi="宋体" w:eastAsia="宋体" w:cs="宋体"/>
          <w:b/>
          <w:bCs/>
          <w:color w:val="auto"/>
          <w:sz w:val="32"/>
          <w:szCs w:val="32"/>
          <w:highlight w:val="none"/>
        </w:rPr>
      </w:pPr>
    </w:p>
    <w:p w14:paraId="66C945DD">
      <w:pPr>
        <w:spacing w:line="360" w:lineRule="auto"/>
        <w:jc w:val="center"/>
        <w:rPr>
          <w:rFonts w:hint="eastAsia" w:ascii="宋体" w:hAnsi="宋体" w:eastAsia="宋体" w:cs="宋体"/>
          <w:b/>
          <w:bCs/>
          <w:color w:val="auto"/>
          <w:sz w:val="32"/>
          <w:szCs w:val="32"/>
          <w:highlight w:val="none"/>
        </w:rPr>
      </w:pPr>
    </w:p>
    <w:p w14:paraId="6BF568EA">
      <w:pPr>
        <w:spacing w:line="360" w:lineRule="auto"/>
        <w:jc w:val="center"/>
        <w:rPr>
          <w:rFonts w:hint="eastAsia" w:ascii="宋体" w:hAnsi="宋体" w:eastAsia="宋体" w:cs="宋体"/>
          <w:b/>
          <w:bCs/>
          <w:color w:val="auto"/>
          <w:sz w:val="32"/>
          <w:szCs w:val="32"/>
          <w:highlight w:val="none"/>
        </w:rPr>
      </w:pPr>
    </w:p>
    <w:p w14:paraId="3183DC96">
      <w:pPr>
        <w:spacing w:line="360" w:lineRule="auto"/>
        <w:jc w:val="center"/>
        <w:rPr>
          <w:rFonts w:hint="eastAsia" w:ascii="宋体" w:hAnsi="宋体" w:eastAsia="宋体" w:cs="宋体"/>
          <w:b/>
          <w:bCs/>
          <w:color w:val="auto"/>
          <w:sz w:val="32"/>
          <w:szCs w:val="32"/>
          <w:highlight w:val="none"/>
        </w:rPr>
      </w:pPr>
    </w:p>
    <w:p w14:paraId="05C333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eastAsia="zh-CN"/>
        </w:rPr>
        <w:t>代理服务费</w:t>
      </w:r>
      <w:r>
        <w:rPr>
          <w:rFonts w:hint="eastAsia" w:ascii="宋体" w:hAnsi="宋体" w:eastAsia="宋体" w:cs="宋体"/>
          <w:b/>
          <w:bCs/>
          <w:color w:val="auto"/>
          <w:sz w:val="32"/>
          <w:szCs w:val="32"/>
          <w:highlight w:val="none"/>
        </w:rPr>
        <w:t>承诺书</w:t>
      </w:r>
    </w:p>
    <w:p w14:paraId="2C7B48BD">
      <w:pPr>
        <w:pStyle w:val="67"/>
        <w:spacing w:line="360" w:lineRule="auto"/>
        <w:jc w:val="center"/>
        <w:rPr>
          <w:rFonts w:hint="eastAsia" w:hAnsi="宋体" w:eastAsia="宋体" w:cs="宋体"/>
          <w:color w:val="auto"/>
          <w:sz w:val="24"/>
          <w:szCs w:val="24"/>
          <w:highlight w:val="none"/>
        </w:rPr>
      </w:pPr>
      <w:r>
        <w:rPr>
          <w:rFonts w:hint="eastAsia" w:hAnsi="宋体" w:eastAsia="宋体" w:cs="宋体"/>
          <w:color w:val="auto"/>
          <w:sz w:val="24"/>
          <w:szCs w:val="24"/>
          <w:highlight w:val="none"/>
        </w:rPr>
        <w:cr/>
      </w:r>
      <w:r>
        <w:rPr>
          <w:rFonts w:hint="eastAsia" w:hAnsi="宋体" w:eastAsia="宋体" w:cs="宋体"/>
          <w:color w:val="auto"/>
          <w:sz w:val="24"/>
          <w:szCs w:val="24"/>
          <w:highlight w:val="none"/>
        </w:rPr>
        <w:t xml:space="preserve">                                </w:t>
      </w:r>
    </w:p>
    <w:p w14:paraId="79ED83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24F780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我司在贵司组织的</w:t>
      </w:r>
      <w:r>
        <w:rPr>
          <w:rFonts w:hint="eastAsia" w:ascii="宋体" w:hAnsi="宋体" w:eastAsia="宋体" w:cs="宋体"/>
          <w:color w:val="auto"/>
          <w:sz w:val="24"/>
          <w:szCs w:val="24"/>
          <w:highlight w:val="none"/>
          <w:u w:val="single"/>
        </w:rPr>
        <w:t xml:space="preserve">         政府采购谈判</w:t>
      </w:r>
      <w:r>
        <w:rPr>
          <w:rFonts w:hint="eastAsia" w:ascii="宋体" w:hAnsi="宋体" w:eastAsia="宋体" w:cs="宋体"/>
          <w:color w:val="auto"/>
          <w:sz w:val="24"/>
          <w:szCs w:val="24"/>
          <w:highlight w:val="none"/>
        </w:rPr>
        <w:t>项目中报价（项目编号：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），如获成交，我们保证按采购文件的规定，以支票、汇票、电汇、现金或经贵公司认可的其他付款方式向贵司缴交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w:t>
      </w:r>
    </w:p>
    <w:p w14:paraId="4568DC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我司一旦成交，承诺凭成交通知书原件按采购文件的规定签订合同，并最迟应于合同签订前缴交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，否则，我司同意贵司在厦门招投标网上对我司“不按规定缴交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的行为”进行公示。若自公示之日起3个工作日内，我司仍未缴交</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的，我司同意按每日1%计取违约金。</w:t>
      </w:r>
    </w:p>
    <w:p w14:paraId="2DA0FDD9">
      <w:pPr>
        <w:spacing w:line="360" w:lineRule="auto"/>
        <w:rPr>
          <w:rFonts w:hint="eastAsia" w:ascii="宋体" w:hAnsi="宋体" w:eastAsia="宋体" w:cs="宋体"/>
          <w:color w:val="auto"/>
          <w:sz w:val="24"/>
          <w:szCs w:val="24"/>
          <w:highlight w:val="none"/>
        </w:rPr>
      </w:pPr>
    </w:p>
    <w:p w14:paraId="4573E20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0AC68E6">
      <w:pPr>
        <w:spacing w:line="360" w:lineRule="auto"/>
        <w:rPr>
          <w:rFonts w:hint="eastAsia" w:ascii="宋体" w:hAnsi="宋体" w:eastAsia="宋体" w:cs="宋体"/>
          <w:color w:val="auto"/>
          <w:sz w:val="24"/>
          <w:szCs w:val="24"/>
          <w:highlight w:val="none"/>
        </w:rPr>
      </w:pPr>
    </w:p>
    <w:p w14:paraId="1B3B8099">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报价人（全称并加盖公章）： </w:t>
      </w:r>
      <w:r>
        <w:rPr>
          <w:rFonts w:hint="eastAsia" w:ascii="宋体" w:hAnsi="宋体" w:eastAsia="宋体" w:cs="宋体"/>
          <w:color w:val="auto"/>
          <w:sz w:val="24"/>
          <w:szCs w:val="24"/>
          <w:highlight w:val="none"/>
          <w:u w:val="single"/>
        </w:rPr>
        <w:t xml:space="preserve">                          </w:t>
      </w:r>
    </w:p>
    <w:p w14:paraId="1AB68BF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报价人代表签字：</w:t>
      </w:r>
      <w:r>
        <w:rPr>
          <w:rFonts w:hint="eastAsia" w:ascii="宋体" w:hAnsi="宋体" w:eastAsia="宋体" w:cs="宋体"/>
          <w:color w:val="auto"/>
          <w:sz w:val="24"/>
          <w:szCs w:val="24"/>
          <w:highlight w:val="none"/>
          <w:u w:val="single"/>
        </w:rPr>
        <w:t xml:space="preserve">                         </w:t>
      </w:r>
    </w:p>
    <w:p w14:paraId="1766870F">
      <w:pPr>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32016C86">
      <w:pPr>
        <w:spacing w:line="360" w:lineRule="auto"/>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日 期：</w:t>
      </w:r>
    </w:p>
    <w:p w14:paraId="6028EC9B">
      <w:pPr>
        <w:spacing w:line="360" w:lineRule="auto"/>
        <w:rPr>
          <w:rFonts w:hint="eastAsia" w:ascii="宋体" w:hAnsi="宋体" w:eastAsia="宋体" w:cs="宋体"/>
          <w:color w:val="auto"/>
          <w:sz w:val="24"/>
          <w:szCs w:val="24"/>
          <w:highlight w:val="none"/>
        </w:rPr>
      </w:pPr>
    </w:p>
    <w:p w14:paraId="1A193CD3">
      <w:pPr>
        <w:spacing w:line="360" w:lineRule="auto"/>
        <w:rPr>
          <w:rFonts w:hint="eastAsia" w:ascii="宋体" w:hAnsi="宋体" w:eastAsia="宋体" w:cs="宋体"/>
          <w:b/>
          <w:color w:val="auto"/>
          <w:sz w:val="24"/>
          <w:szCs w:val="24"/>
          <w:highlight w:val="none"/>
        </w:rPr>
      </w:pPr>
    </w:p>
    <w:p w14:paraId="4F917F75">
      <w:pPr>
        <w:widowControl/>
        <w:spacing w:line="360" w:lineRule="auto"/>
        <w:ind w:left="69"/>
        <w:jc w:val="center"/>
        <w:rPr>
          <w:rFonts w:hint="eastAsia" w:ascii="宋体" w:hAnsi="宋体" w:eastAsia="宋体" w:cs="宋体"/>
          <w:b/>
          <w:color w:val="auto"/>
          <w:sz w:val="32"/>
          <w:szCs w:val="32"/>
          <w:highlight w:val="none"/>
        </w:rPr>
      </w:pPr>
    </w:p>
    <w:p w14:paraId="6662A417">
      <w:pPr>
        <w:widowControl/>
        <w:spacing w:line="360" w:lineRule="auto"/>
        <w:ind w:left="69"/>
        <w:jc w:val="center"/>
        <w:rPr>
          <w:rFonts w:hint="eastAsia" w:ascii="宋体" w:hAnsi="宋体" w:eastAsia="宋体" w:cs="宋体"/>
          <w:b/>
          <w:color w:val="auto"/>
          <w:sz w:val="32"/>
          <w:szCs w:val="32"/>
          <w:highlight w:val="none"/>
        </w:rPr>
      </w:pPr>
    </w:p>
    <w:p w14:paraId="49D9518D">
      <w:pPr>
        <w:widowControl/>
        <w:spacing w:line="360" w:lineRule="auto"/>
        <w:ind w:left="69"/>
        <w:jc w:val="center"/>
        <w:rPr>
          <w:rFonts w:hint="eastAsia" w:ascii="宋体" w:hAnsi="宋体" w:eastAsia="宋体" w:cs="宋体"/>
          <w:b/>
          <w:color w:val="auto"/>
          <w:sz w:val="32"/>
          <w:szCs w:val="32"/>
          <w:highlight w:val="none"/>
        </w:rPr>
      </w:pPr>
    </w:p>
    <w:p w14:paraId="56527814">
      <w:pPr>
        <w:widowControl/>
        <w:spacing w:line="360" w:lineRule="auto"/>
        <w:ind w:left="69"/>
        <w:jc w:val="center"/>
        <w:rPr>
          <w:rFonts w:hint="eastAsia" w:ascii="宋体" w:hAnsi="宋体" w:eastAsia="宋体" w:cs="宋体"/>
          <w:b/>
          <w:color w:val="auto"/>
          <w:sz w:val="32"/>
          <w:szCs w:val="32"/>
          <w:highlight w:val="none"/>
        </w:rPr>
      </w:pPr>
    </w:p>
    <w:p w14:paraId="4EF4E70D">
      <w:pPr>
        <w:widowControl/>
        <w:spacing w:line="360" w:lineRule="auto"/>
        <w:ind w:left="69"/>
        <w:jc w:val="center"/>
        <w:rPr>
          <w:rFonts w:hint="eastAsia" w:ascii="宋体" w:hAnsi="宋体" w:eastAsia="宋体" w:cs="宋体"/>
          <w:b/>
          <w:color w:val="auto"/>
          <w:sz w:val="32"/>
          <w:szCs w:val="32"/>
          <w:highlight w:val="none"/>
        </w:rPr>
      </w:pPr>
    </w:p>
    <w:p w14:paraId="6BFF829D">
      <w:pPr>
        <w:widowControl/>
        <w:spacing w:line="360" w:lineRule="auto"/>
        <w:ind w:left="69"/>
        <w:jc w:val="center"/>
        <w:rPr>
          <w:rFonts w:hint="eastAsia" w:ascii="宋体" w:hAnsi="宋体" w:eastAsia="宋体" w:cs="宋体"/>
          <w:b/>
          <w:color w:val="auto"/>
          <w:sz w:val="32"/>
          <w:szCs w:val="32"/>
          <w:highlight w:val="none"/>
        </w:rPr>
      </w:pPr>
    </w:p>
    <w:p w14:paraId="38F11FE1">
      <w:pPr>
        <w:widowControl/>
        <w:spacing w:line="360" w:lineRule="auto"/>
        <w:ind w:left="69"/>
        <w:jc w:val="center"/>
        <w:rPr>
          <w:rFonts w:hint="eastAsia" w:ascii="宋体" w:hAnsi="宋体" w:eastAsia="宋体" w:cs="宋体"/>
          <w:b/>
          <w:color w:val="auto"/>
          <w:sz w:val="32"/>
          <w:szCs w:val="32"/>
          <w:highlight w:val="none"/>
        </w:rPr>
      </w:pPr>
    </w:p>
    <w:p w14:paraId="323FE63E">
      <w:pPr>
        <w:widowControl/>
        <w:spacing w:line="360" w:lineRule="auto"/>
        <w:ind w:left="69"/>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廉洁承诺书</w:t>
      </w:r>
    </w:p>
    <w:p w14:paraId="67C39DC7">
      <w:pPr>
        <w:widowControl/>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6BAC8E7F">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一、自觉遵守国家法律、法规，按照《中国共产党纪律处分条例》、《中华人民共和国反不正当竞争法》、《关于禁止商业贿赂行为的暂行规定》以及有关要求进行各项业务活动。</w:t>
      </w:r>
    </w:p>
    <w:p w14:paraId="46E6E001">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09963C0D">
      <w:pPr>
        <w:widowControl/>
        <w:spacing w:line="360" w:lineRule="auto"/>
        <w:ind w:left="69"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三、不与其他经营者串通报价，不排挤其他经营者的公平竞争，损害其他经营者的合法权益；不在工程建设的预决算编制工作中弄虚作假、高估冒算。</w:t>
      </w:r>
    </w:p>
    <w:p w14:paraId="4B87A87E">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四、发现厦门万翔招标有限公司的工作人员有受贿行为或索贿要求、徇私舞弊、滥用职权时，将予以举报并提供证据。举报电话：5705656或5701606；举报邮箱：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HYPERLINK "mailto:zpk@iport.com.cn"</w:instrText>
      </w:r>
      <w:r>
        <w:rPr>
          <w:rFonts w:hint="eastAsia" w:ascii="宋体" w:hAnsi="宋体" w:eastAsia="宋体" w:cs="宋体"/>
          <w:color w:val="auto"/>
          <w:sz w:val="24"/>
          <w:szCs w:val="24"/>
          <w:highlight w:val="none"/>
        </w:rPr>
        <w:fldChar w:fldCharType="separate"/>
      </w:r>
      <w:r>
        <w:rPr>
          <w:rStyle w:val="30"/>
          <w:rFonts w:hint="eastAsia" w:ascii="宋体" w:hAnsi="宋体" w:eastAsia="宋体" w:cs="宋体"/>
          <w:color w:val="auto"/>
          <w:sz w:val="24"/>
          <w:szCs w:val="24"/>
          <w:highlight w:val="none"/>
        </w:rPr>
        <w:t>zpk@iport.com.cn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；举报信件：厦门市湖里区机场北路476号四楼厦门万翔招标有限公司 ，总经理收。</w:t>
      </w:r>
    </w:p>
    <w:p w14:paraId="7BC38A50">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万元人民币违约金。</w:t>
      </w:r>
    </w:p>
    <w:p w14:paraId="752623C1">
      <w:pPr>
        <w:spacing w:line="360" w:lineRule="auto"/>
        <w:ind w:left="69"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51C75672">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报价人名称（盖章）：</w:t>
      </w:r>
    </w:p>
    <w:p w14:paraId="725247F1">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p>
    <w:p w14:paraId="6A600957">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2399EA34">
      <w:pPr>
        <w:spacing w:line="360" w:lineRule="auto"/>
        <w:ind w:left="69"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A40A5DC">
      <w:pPr>
        <w:spacing w:line="360" w:lineRule="auto"/>
        <w:ind w:left="69" w:firstLine="460" w:firstLineChars="192"/>
        <w:rPr>
          <w:rFonts w:hint="eastAsia" w:ascii="宋体" w:hAnsi="宋体" w:eastAsia="宋体" w:cs="宋体"/>
          <w:color w:val="auto"/>
          <w:sz w:val="24"/>
          <w:szCs w:val="24"/>
          <w:highlight w:val="none"/>
        </w:rPr>
      </w:pPr>
    </w:p>
    <w:p w14:paraId="21E5E835">
      <w:pPr>
        <w:spacing w:line="360" w:lineRule="auto"/>
        <w:ind w:left="69" w:firstLine="460" w:firstLineChars="192"/>
        <w:rPr>
          <w:rFonts w:hint="eastAsia" w:ascii="宋体" w:hAnsi="宋体" w:eastAsia="宋体" w:cs="宋体"/>
          <w:color w:val="auto"/>
          <w:sz w:val="24"/>
          <w:szCs w:val="24"/>
          <w:highlight w:val="none"/>
        </w:rPr>
      </w:pPr>
    </w:p>
    <w:p w14:paraId="50477970">
      <w:pPr>
        <w:spacing w:line="360" w:lineRule="auto"/>
        <w:ind w:left="69" w:firstLine="460" w:firstLineChars="192"/>
        <w:rPr>
          <w:rFonts w:hint="eastAsia" w:ascii="宋体" w:hAnsi="宋体" w:eastAsia="宋体" w:cs="宋体"/>
          <w:color w:val="auto"/>
          <w:sz w:val="24"/>
          <w:szCs w:val="24"/>
          <w:highlight w:val="none"/>
        </w:rPr>
      </w:pPr>
    </w:p>
    <w:p w14:paraId="2CD68014">
      <w:pPr>
        <w:spacing w:line="360" w:lineRule="auto"/>
        <w:rPr>
          <w:rFonts w:hint="eastAsia" w:ascii="宋体" w:hAnsi="宋体" w:eastAsia="宋体" w:cs="宋体"/>
          <w:color w:val="auto"/>
          <w:sz w:val="24"/>
          <w:szCs w:val="24"/>
          <w:highlight w:val="none"/>
        </w:rPr>
      </w:pPr>
    </w:p>
    <w:p w14:paraId="04617A74">
      <w:pPr>
        <w:spacing w:line="360" w:lineRule="auto"/>
        <w:rPr>
          <w:rFonts w:hint="eastAsia" w:ascii="宋体" w:hAnsi="宋体" w:eastAsia="宋体" w:cs="宋体"/>
          <w:color w:val="auto"/>
          <w:sz w:val="24"/>
          <w:szCs w:val="24"/>
          <w:highlight w:val="none"/>
        </w:rPr>
      </w:pPr>
    </w:p>
    <w:p w14:paraId="66B0BD92">
      <w:pPr>
        <w:spacing w:line="360" w:lineRule="auto"/>
        <w:rPr>
          <w:rFonts w:hint="eastAsia" w:ascii="宋体" w:hAnsi="宋体" w:eastAsia="宋体" w:cs="宋体"/>
          <w:color w:val="auto"/>
          <w:sz w:val="24"/>
          <w:szCs w:val="24"/>
          <w:highlight w:val="none"/>
        </w:rPr>
      </w:pPr>
    </w:p>
    <w:p w14:paraId="6F02F33A">
      <w:pPr>
        <w:spacing w:line="360" w:lineRule="auto"/>
        <w:rPr>
          <w:rFonts w:hint="eastAsia" w:ascii="宋体" w:hAnsi="宋体" w:eastAsia="宋体" w:cs="宋体"/>
          <w:color w:val="auto"/>
          <w:sz w:val="24"/>
          <w:szCs w:val="24"/>
          <w:highlight w:val="none"/>
        </w:rPr>
      </w:pPr>
    </w:p>
    <w:p w14:paraId="14C6E31B">
      <w:pPr>
        <w:spacing w:line="360" w:lineRule="auto"/>
        <w:rPr>
          <w:rFonts w:hint="eastAsia" w:ascii="宋体" w:hAnsi="宋体" w:eastAsia="宋体" w:cs="宋体"/>
          <w:color w:val="auto"/>
          <w:sz w:val="24"/>
          <w:szCs w:val="24"/>
          <w:highlight w:val="none"/>
        </w:rPr>
      </w:pPr>
    </w:p>
    <w:p w14:paraId="505092B4">
      <w:pPr>
        <w:spacing w:line="360" w:lineRule="auto"/>
        <w:rPr>
          <w:rFonts w:hint="eastAsia" w:ascii="宋体" w:hAnsi="宋体" w:eastAsia="宋体" w:cs="宋体"/>
          <w:color w:val="auto"/>
          <w:sz w:val="24"/>
          <w:szCs w:val="24"/>
          <w:highlight w:val="none"/>
        </w:rPr>
      </w:pPr>
    </w:p>
    <w:p w14:paraId="0904087F">
      <w:pPr>
        <w:spacing w:line="360" w:lineRule="auto"/>
        <w:rPr>
          <w:rFonts w:hint="eastAsia" w:ascii="宋体" w:hAnsi="宋体" w:eastAsia="宋体" w:cs="宋体"/>
          <w:color w:val="auto"/>
          <w:sz w:val="24"/>
          <w:szCs w:val="24"/>
          <w:highlight w:val="none"/>
        </w:rPr>
      </w:pPr>
    </w:p>
    <w:p w14:paraId="798DDA2A">
      <w:pPr>
        <w:spacing w:line="360" w:lineRule="auto"/>
        <w:rPr>
          <w:rFonts w:hint="eastAsia" w:ascii="宋体" w:hAnsi="宋体" w:eastAsia="宋体" w:cs="宋体"/>
          <w:color w:val="auto"/>
          <w:sz w:val="24"/>
          <w:szCs w:val="24"/>
          <w:highlight w:val="none"/>
        </w:rPr>
      </w:pPr>
    </w:p>
    <w:p w14:paraId="6B4A6AF9">
      <w:pPr>
        <w:spacing w:line="360" w:lineRule="auto"/>
        <w:rPr>
          <w:rFonts w:hint="eastAsia" w:ascii="宋体" w:hAnsi="宋体" w:eastAsia="宋体" w:cs="宋体"/>
          <w:color w:val="auto"/>
          <w:sz w:val="24"/>
          <w:szCs w:val="24"/>
          <w:highlight w:val="none"/>
        </w:rPr>
      </w:pPr>
    </w:p>
    <w:p w14:paraId="38CC85C2">
      <w:pPr>
        <w:spacing w:line="360" w:lineRule="auto"/>
        <w:rPr>
          <w:rFonts w:hint="eastAsia" w:ascii="宋体" w:hAnsi="宋体" w:eastAsia="宋体" w:cs="宋体"/>
          <w:color w:val="auto"/>
          <w:sz w:val="24"/>
          <w:szCs w:val="24"/>
          <w:highlight w:val="none"/>
        </w:rPr>
      </w:pPr>
    </w:p>
    <w:p w14:paraId="1D7E53FC">
      <w:pPr>
        <w:spacing w:line="360" w:lineRule="auto"/>
        <w:rPr>
          <w:rFonts w:hint="eastAsia" w:ascii="宋体" w:hAnsi="宋体" w:eastAsia="宋体" w:cs="宋体"/>
          <w:color w:val="auto"/>
          <w:sz w:val="24"/>
          <w:szCs w:val="24"/>
          <w:highlight w:val="none"/>
        </w:rPr>
      </w:pPr>
    </w:p>
    <w:p w14:paraId="5DCAEEA3">
      <w:pPr>
        <w:spacing w:line="360" w:lineRule="auto"/>
        <w:rPr>
          <w:rFonts w:hint="eastAsia" w:ascii="宋体" w:hAnsi="宋体" w:eastAsia="宋体" w:cs="宋体"/>
          <w:color w:val="auto"/>
          <w:sz w:val="24"/>
          <w:szCs w:val="24"/>
          <w:highlight w:val="none"/>
        </w:rPr>
      </w:pPr>
    </w:p>
    <w:p w14:paraId="64945BEA">
      <w:pPr>
        <w:spacing w:line="360" w:lineRule="auto"/>
        <w:rPr>
          <w:rFonts w:hint="eastAsia" w:ascii="宋体" w:hAnsi="宋体" w:eastAsia="宋体" w:cs="宋体"/>
          <w:color w:val="auto"/>
          <w:sz w:val="24"/>
          <w:szCs w:val="24"/>
          <w:highlight w:val="none"/>
        </w:rPr>
      </w:pPr>
    </w:p>
    <w:p w14:paraId="1C88C9DD">
      <w:pPr>
        <w:spacing w:line="360" w:lineRule="auto"/>
        <w:rPr>
          <w:rFonts w:hint="eastAsia" w:ascii="宋体" w:hAnsi="宋体" w:eastAsia="宋体" w:cs="宋体"/>
          <w:color w:val="auto"/>
          <w:sz w:val="24"/>
          <w:szCs w:val="24"/>
          <w:highlight w:val="none"/>
        </w:rPr>
      </w:pPr>
    </w:p>
    <w:p w14:paraId="3443CB77">
      <w:pPr>
        <w:spacing w:line="360" w:lineRule="auto"/>
        <w:rPr>
          <w:rFonts w:hint="eastAsia" w:ascii="宋体" w:hAnsi="宋体" w:eastAsia="宋体" w:cs="宋体"/>
          <w:color w:val="auto"/>
          <w:sz w:val="24"/>
          <w:szCs w:val="24"/>
          <w:highlight w:val="none"/>
        </w:rPr>
      </w:pPr>
    </w:p>
    <w:p w14:paraId="493604F5">
      <w:pPr>
        <w:spacing w:line="360" w:lineRule="auto"/>
        <w:rPr>
          <w:rFonts w:hint="eastAsia" w:ascii="宋体" w:hAnsi="宋体" w:eastAsia="宋体" w:cs="宋体"/>
          <w:color w:val="auto"/>
          <w:sz w:val="24"/>
          <w:szCs w:val="24"/>
          <w:highlight w:val="none"/>
        </w:rPr>
      </w:pPr>
    </w:p>
    <w:p w14:paraId="592AB855">
      <w:pPr>
        <w:spacing w:line="360" w:lineRule="auto"/>
        <w:rPr>
          <w:rFonts w:hint="eastAsia" w:ascii="宋体" w:hAnsi="宋体" w:eastAsia="宋体" w:cs="宋体"/>
          <w:color w:val="auto"/>
          <w:sz w:val="24"/>
          <w:szCs w:val="24"/>
          <w:highlight w:val="none"/>
        </w:rPr>
      </w:pPr>
    </w:p>
    <w:p w14:paraId="68EFEB17">
      <w:pPr>
        <w:spacing w:line="360" w:lineRule="auto"/>
        <w:rPr>
          <w:rFonts w:hint="eastAsia" w:ascii="宋体" w:hAnsi="宋体" w:eastAsia="宋体" w:cs="宋体"/>
          <w:color w:val="auto"/>
          <w:sz w:val="24"/>
          <w:szCs w:val="24"/>
          <w:highlight w:val="none"/>
        </w:rPr>
      </w:pPr>
    </w:p>
    <w:p w14:paraId="39C7C328">
      <w:pPr>
        <w:spacing w:line="360" w:lineRule="auto"/>
        <w:rPr>
          <w:rFonts w:hint="eastAsia" w:ascii="宋体" w:hAnsi="宋体" w:eastAsia="宋体" w:cs="宋体"/>
          <w:color w:val="auto"/>
          <w:sz w:val="24"/>
          <w:szCs w:val="24"/>
          <w:highlight w:val="none"/>
        </w:rPr>
      </w:pPr>
    </w:p>
    <w:p w14:paraId="0A20C741">
      <w:pPr>
        <w:spacing w:line="360" w:lineRule="auto"/>
        <w:rPr>
          <w:rFonts w:hint="eastAsia" w:ascii="宋体" w:hAnsi="宋体" w:eastAsia="宋体" w:cs="宋体"/>
          <w:color w:val="auto"/>
          <w:sz w:val="24"/>
          <w:szCs w:val="24"/>
          <w:highlight w:val="none"/>
        </w:rPr>
      </w:pPr>
    </w:p>
    <w:p w14:paraId="1D1174B2">
      <w:pPr>
        <w:spacing w:line="360" w:lineRule="auto"/>
        <w:rPr>
          <w:rFonts w:hint="eastAsia" w:ascii="宋体" w:hAnsi="宋体" w:eastAsia="宋体" w:cs="宋体"/>
          <w:color w:val="auto"/>
          <w:sz w:val="24"/>
          <w:szCs w:val="24"/>
          <w:highlight w:val="none"/>
        </w:rPr>
      </w:pPr>
    </w:p>
    <w:p w14:paraId="353EB7C3">
      <w:pPr>
        <w:spacing w:line="360" w:lineRule="auto"/>
        <w:rPr>
          <w:rFonts w:hint="eastAsia" w:ascii="宋体" w:hAnsi="宋体" w:eastAsia="宋体" w:cs="宋体"/>
          <w:color w:val="auto"/>
          <w:sz w:val="24"/>
          <w:szCs w:val="24"/>
          <w:highlight w:val="none"/>
        </w:rPr>
      </w:pPr>
    </w:p>
    <w:p w14:paraId="3F1A95DB">
      <w:pPr>
        <w:spacing w:line="360" w:lineRule="auto"/>
        <w:rPr>
          <w:rFonts w:hint="eastAsia" w:ascii="宋体" w:hAnsi="宋体" w:eastAsia="宋体" w:cs="宋体"/>
          <w:color w:val="auto"/>
          <w:sz w:val="24"/>
          <w:szCs w:val="24"/>
          <w:highlight w:val="none"/>
        </w:rPr>
      </w:pPr>
    </w:p>
    <w:p w14:paraId="60A7C1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14:paraId="38258DA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资格承诺函</w:t>
      </w:r>
    </w:p>
    <w:p w14:paraId="5A0FD751">
      <w:pPr>
        <w:spacing w:line="360" w:lineRule="auto"/>
        <w:rPr>
          <w:rFonts w:hint="eastAsia" w:ascii="宋体" w:hAnsi="宋体" w:eastAsia="宋体" w:cs="宋体"/>
          <w:color w:val="auto"/>
          <w:sz w:val="24"/>
          <w:szCs w:val="24"/>
          <w:highlight w:val="none"/>
        </w:rPr>
      </w:pPr>
    </w:p>
    <w:p w14:paraId="012F3730">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（采购人、采购代理机构）</w:t>
      </w:r>
      <w:r>
        <w:rPr>
          <w:rFonts w:hint="eastAsia" w:ascii="宋体" w:hAnsi="宋体" w:eastAsia="宋体" w:cs="宋体"/>
          <w:color w:val="auto"/>
          <w:sz w:val="24"/>
          <w:szCs w:val="24"/>
          <w:highlight w:val="none"/>
          <w:u w:val="single"/>
        </w:rPr>
        <w:t xml:space="preserve">    </w:t>
      </w:r>
    </w:p>
    <w:p w14:paraId="6A6A41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u w:val="single"/>
        </w:rPr>
        <w:t>）  （项目编号：    ）</w:t>
      </w:r>
      <w:r>
        <w:rPr>
          <w:rFonts w:hint="eastAsia" w:ascii="宋体" w:hAnsi="宋体" w:eastAsia="宋体" w:cs="宋体"/>
          <w:color w:val="auto"/>
          <w:sz w:val="24"/>
          <w:szCs w:val="24"/>
          <w:highlight w:val="none"/>
        </w:rPr>
        <w:t>项目的政府采购活动，现承诺如下：</w:t>
      </w:r>
    </w:p>
    <w:p w14:paraId="34F30E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1.我单位具有符合采购文件资格要求的财务状况报告。</w:t>
      </w:r>
    </w:p>
    <w:p w14:paraId="774A9C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2.我单位具有符合采购文件资格要求的依法缴纳税收的相关证明材料。</w:t>
      </w:r>
    </w:p>
    <w:p w14:paraId="7743B8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3.我单位具有符合采购文件资格要求的依法缴纳社会保障资金的相关证明材料。</w:t>
      </w:r>
    </w:p>
    <w:p w14:paraId="04D282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若我单位承诺不实，自愿承担提供虚假材料谋取中标、成交的法律责任。</w:t>
      </w:r>
    </w:p>
    <w:p w14:paraId="578CF343">
      <w:pPr>
        <w:spacing w:line="360" w:lineRule="auto"/>
        <w:ind w:firstLine="480" w:firstLineChars="200"/>
        <w:rPr>
          <w:rFonts w:hint="eastAsia" w:ascii="宋体" w:hAnsi="宋体" w:eastAsia="宋体" w:cs="宋体"/>
          <w:color w:val="auto"/>
          <w:sz w:val="24"/>
          <w:szCs w:val="24"/>
          <w:highlight w:val="none"/>
        </w:rPr>
      </w:pPr>
    </w:p>
    <w:p w14:paraId="5A14ABC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承诺报价人（全称并加盖公章）：</w:t>
      </w:r>
      <w:r>
        <w:rPr>
          <w:rFonts w:hint="eastAsia" w:ascii="宋体" w:hAnsi="宋体" w:eastAsia="宋体" w:cs="宋体"/>
          <w:color w:val="auto"/>
          <w:sz w:val="24"/>
          <w:szCs w:val="24"/>
          <w:highlight w:val="none"/>
          <w:u w:val="single"/>
        </w:rPr>
        <w:t xml:space="preserve">              </w:t>
      </w:r>
    </w:p>
    <w:p w14:paraId="6B185B2D">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单位负责人或授权代表（签字）：</w:t>
      </w:r>
      <w:r>
        <w:rPr>
          <w:rFonts w:hint="eastAsia" w:ascii="宋体" w:hAnsi="宋体" w:eastAsia="宋体" w:cs="宋体"/>
          <w:color w:val="auto"/>
          <w:sz w:val="24"/>
          <w:szCs w:val="24"/>
          <w:highlight w:val="none"/>
          <w:u w:val="single"/>
        </w:rPr>
        <w:t xml:space="preserve">              </w:t>
      </w:r>
    </w:p>
    <w:p w14:paraId="0175DB0B">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14:paraId="285152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85B55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 报价人可自行选择是否提供本承诺函，若不提供本承诺函的，应按采购文件要求提供相应的证明材料。</w:t>
      </w:r>
    </w:p>
    <w:p w14:paraId="52CCE4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报价人可删减承诺事项，如删去承诺第1项的，则应按采购文件要求提供财务状况报告。</w:t>
      </w:r>
    </w:p>
    <w:p w14:paraId="2238826E">
      <w:pPr>
        <w:spacing w:line="360" w:lineRule="auto"/>
        <w:ind w:left="69"/>
        <w:jc w:val="center"/>
        <w:rPr>
          <w:rFonts w:hint="eastAsia" w:ascii="宋体" w:hAnsi="宋体" w:eastAsia="宋体" w:cs="宋体"/>
          <w:color w:val="auto"/>
          <w:sz w:val="32"/>
          <w:szCs w:val="32"/>
          <w:highlight w:val="none"/>
        </w:rPr>
      </w:pPr>
    </w:p>
    <w:p w14:paraId="32C6C956">
      <w:pPr>
        <w:spacing w:line="360" w:lineRule="auto"/>
        <w:ind w:left="69"/>
        <w:jc w:val="center"/>
        <w:rPr>
          <w:rFonts w:hint="eastAsia" w:ascii="宋体" w:hAnsi="宋体" w:eastAsia="宋体" w:cs="宋体"/>
          <w:color w:val="auto"/>
          <w:sz w:val="32"/>
          <w:szCs w:val="32"/>
          <w:highlight w:val="none"/>
        </w:rPr>
      </w:pPr>
    </w:p>
    <w:p w14:paraId="3FEC67EA">
      <w:pPr>
        <w:spacing w:line="360" w:lineRule="auto"/>
        <w:ind w:left="69"/>
        <w:jc w:val="center"/>
        <w:rPr>
          <w:rFonts w:hint="eastAsia" w:ascii="宋体" w:hAnsi="宋体" w:eastAsia="宋体" w:cs="宋体"/>
          <w:color w:val="auto"/>
          <w:sz w:val="32"/>
          <w:szCs w:val="32"/>
          <w:highlight w:val="none"/>
        </w:rPr>
      </w:pPr>
    </w:p>
    <w:p w14:paraId="132394D0">
      <w:pPr>
        <w:spacing w:line="360" w:lineRule="auto"/>
        <w:ind w:left="69"/>
        <w:jc w:val="center"/>
        <w:rPr>
          <w:rFonts w:hint="eastAsia" w:ascii="宋体" w:hAnsi="宋体" w:eastAsia="宋体" w:cs="宋体"/>
          <w:color w:val="auto"/>
          <w:sz w:val="32"/>
          <w:szCs w:val="32"/>
          <w:highlight w:val="none"/>
        </w:rPr>
      </w:pPr>
    </w:p>
    <w:p w14:paraId="66DEFBC1">
      <w:pPr>
        <w:spacing w:line="360" w:lineRule="auto"/>
        <w:ind w:left="69"/>
        <w:jc w:val="center"/>
        <w:rPr>
          <w:rFonts w:hint="eastAsia" w:ascii="宋体" w:hAnsi="宋体" w:eastAsia="宋体" w:cs="宋体"/>
          <w:color w:val="auto"/>
          <w:sz w:val="32"/>
          <w:szCs w:val="32"/>
          <w:highlight w:val="none"/>
        </w:rPr>
      </w:pPr>
    </w:p>
    <w:p w14:paraId="5EC218EA">
      <w:pPr>
        <w:spacing w:line="360" w:lineRule="auto"/>
        <w:ind w:left="69"/>
        <w:jc w:val="center"/>
        <w:rPr>
          <w:rFonts w:hint="eastAsia" w:ascii="宋体" w:hAnsi="宋体" w:eastAsia="宋体" w:cs="宋体"/>
          <w:color w:val="auto"/>
          <w:sz w:val="32"/>
          <w:szCs w:val="32"/>
          <w:highlight w:val="none"/>
        </w:rPr>
      </w:pPr>
    </w:p>
    <w:p w14:paraId="6E3F3052">
      <w:pPr>
        <w:spacing w:line="360" w:lineRule="auto"/>
        <w:ind w:left="69"/>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退还谈判保证金申请表</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14:paraId="10D98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31ECD4D8">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报价人名称</w:t>
            </w:r>
          </w:p>
        </w:tc>
        <w:tc>
          <w:tcPr>
            <w:tcW w:w="5812" w:type="dxa"/>
            <w:noWrap w:val="0"/>
            <w:vAlign w:val="top"/>
          </w:tcPr>
          <w:p w14:paraId="517A0956">
            <w:pPr>
              <w:keepNext/>
              <w:keepLines/>
              <w:spacing w:line="360" w:lineRule="auto"/>
              <w:ind w:left="69"/>
              <w:rPr>
                <w:rFonts w:hint="eastAsia" w:ascii="宋体" w:hAnsi="宋体" w:eastAsia="宋体" w:cs="宋体"/>
                <w:color w:val="auto"/>
                <w:sz w:val="24"/>
                <w:szCs w:val="24"/>
                <w:highlight w:val="none"/>
              </w:rPr>
            </w:pPr>
          </w:p>
        </w:tc>
      </w:tr>
      <w:tr w14:paraId="41DBD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3F942482">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组织机构代码证</w:t>
            </w:r>
          </w:p>
        </w:tc>
        <w:tc>
          <w:tcPr>
            <w:tcW w:w="5812" w:type="dxa"/>
            <w:noWrap w:val="0"/>
            <w:vAlign w:val="top"/>
          </w:tcPr>
          <w:p w14:paraId="3CE46ABA">
            <w:pPr>
              <w:keepNext/>
              <w:keepLines/>
              <w:spacing w:line="360" w:lineRule="auto"/>
              <w:ind w:left="69"/>
              <w:rPr>
                <w:rFonts w:hint="eastAsia" w:ascii="宋体" w:hAnsi="宋体" w:eastAsia="宋体" w:cs="宋体"/>
                <w:color w:val="auto"/>
                <w:sz w:val="24"/>
                <w:szCs w:val="24"/>
                <w:highlight w:val="none"/>
              </w:rPr>
            </w:pPr>
          </w:p>
        </w:tc>
      </w:tr>
      <w:tr w14:paraId="5A43F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28370F75">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5812" w:type="dxa"/>
            <w:noWrap w:val="0"/>
            <w:vAlign w:val="top"/>
          </w:tcPr>
          <w:p w14:paraId="50C894E6">
            <w:pPr>
              <w:keepNext/>
              <w:keepLines/>
              <w:spacing w:line="360" w:lineRule="auto"/>
              <w:ind w:left="69"/>
              <w:rPr>
                <w:rFonts w:hint="eastAsia" w:ascii="宋体" w:hAnsi="宋体" w:eastAsia="宋体" w:cs="宋体"/>
                <w:color w:val="auto"/>
                <w:sz w:val="24"/>
                <w:szCs w:val="24"/>
                <w:highlight w:val="none"/>
              </w:rPr>
            </w:pPr>
          </w:p>
        </w:tc>
      </w:tr>
      <w:tr w14:paraId="54A8A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2383BB62">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812" w:type="dxa"/>
            <w:noWrap w:val="0"/>
            <w:vAlign w:val="top"/>
          </w:tcPr>
          <w:p w14:paraId="6EB183AF">
            <w:pPr>
              <w:keepNext/>
              <w:keepLines/>
              <w:spacing w:line="360" w:lineRule="auto"/>
              <w:ind w:left="69"/>
              <w:rPr>
                <w:rFonts w:hint="eastAsia" w:ascii="宋体" w:hAnsi="宋体" w:eastAsia="宋体" w:cs="宋体"/>
                <w:color w:val="auto"/>
                <w:sz w:val="24"/>
                <w:szCs w:val="24"/>
                <w:highlight w:val="none"/>
              </w:rPr>
            </w:pPr>
          </w:p>
        </w:tc>
      </w:tr>
      <w:tr w14:paraId="47AC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5A39F675">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谈判保证金金额</w:t>
            </w:r>
          </w:p>
        </w:tc>
        <w:tc>
          <w:tcPr>
            <w:tcW w:w="5812" w:type="dxa"/>
            <w:noWrap w:val="0"/>
            <w:vAlign w:val="top"/>
          </w:tcPr>
          <w:p w14:paraId="254A9AD1">
            <w:pPr>
              <w:keepNext/>
              <w:keepLines/>
              <w:spacing w:line="360" w:lineRule="auto"/>
              <w:ind w:left="69"/>
              <w:rPr>
                <w:rFonts w:hint="eastAsia" w:ascii="宋体" w:hAnsi="宋体" w:eastAsia="宋体" w:cs="宋体"/>
                <w:color w:val="auto"/>
                <w:sz w:val="24"/>
                <w:szCs w:val="24"/>
                <w:highlight w:val="none"/>
              </w:rPr>
            </w:pPr>
          </w:p>
        </w:tc>
      </w:tr>
      <w:tr w14:paraId="477AC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6681DEC1">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收款单位名称</w:t>
            </w:r>
          </w:p>
        </w:tc>
        <w:tc>
          <w:tcPr>
            <w:tcW w:w="5812" w:type="dxa"/>
            <w:noWrap w:val="0"/>
            <w:vAlign w:val="top"/>
          </w:tcPr>
          <w:p w14:paraId="18FFE4F1">
            <w:pPr>
              <w:keepNext/>
              <w:keepLines/>
              <w:spacing w:line="360" w:lineRule="auto"/>
              <w:ind w:left="69"/>
              <w:rPr>
                <w:rFonts w:hint="eastAsia" w:ascii="宋体" w:hAnsi="宋体" w:eastAsia="宋体" w:cs="宋体"/>
                <w:color w:val="auto"/>
                <w:sz w:val="24"/>
                <w:szCs w:val="24"/>
                <w:highlight w:val="none"/>
              </w:rPr>
            </w:pPr>
          </w:p>
        </w:tc>
      </w:tr>
      <w:tr w14:paraId="626B7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41D24679">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开户银行（需填写完整）</w:t>
            </w:r>
          </w:p>
        </w:tc>
        <w:tc>
          <w:tcPr>
            <w:tcW w:w="5812" w:type="dxa"/>
            <w:noWrap w:val="0"/>
            <w:vAlign w:val="top"/>
          </w:tcPr>
          <w:p w14:paraId="52808D02">
            <w:pPr>
              <w:keepNext/>
              <w:keepLines/>
              <w:spacing w:line="360" w:lineRule="auto"/>
              <w:ind w:left="69"/>
              <w:rPr>
                <w:rFonts w:hint="eastAsia" w:ascii="宋体" w:hAnsi="宋体" w:eastAsia="宋体" w:cs="宋体"/>
                <w:color w:val="auto"/>
                <w:sz w:val="24"/>
                <w:szCs w:val="24"/>
                <w:highlight w:val="none"/>
              </w:rPr>
            </w:pPr>
          </w:p>
        </w:tc>
      </w:tr>
      <w:tr w14:paraId="501DD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7D1AB9E9">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开户行账号（原来转谈判保证金账号）</w:t>
            </w:r>
          </w:p>
        </w:tc>
        <w:tc>
          <w:tcPr>
            <w:tcW w:w="5812" w:type="dxa"/>
            <w:noWrap w:val="0"/>
            <w:vAlign w:val="top"/>
          </w:tcPr>
          <w:p w14:paraId="1E71454C">
            <w:pPr>
              <w:keepNext/>
              <w:keepLines/>
              <w:spacing w:line="360" w:lineRule="auto"/>
              <w:ind w:left="69"/>
              <w:rPr>
                <w:rFonts w:hint="eastAsia" w:ascii="宋体" w:hAnsi="宋体" w:eastAsia="宋体" w:cs="宋体"/>
                <w:color w:val="auto"/>
                <w:sz w:val="24"/>
                <w:szCs w:val="24"/>
                <w:highlight w:val="none"/>
              </w:rPr>
            </w:pPr>
          </w:p>
        </w:tc>
      </w:tr>
      <w:tr w14:paraId="7531E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0560393D">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812" w:type="dxa"/>
            <w:noWrap w:val="0"/>
            <w:vAlign w:val="top"/>
          </w:tcPr>
          <w:p w14:paraId="6FBBE57C">
            <w:pPr>
              <w:keepNext/>
              <w:keepLines/>
              <w:spacing w:line="360" w:lineRule="auto"/>
              <w:ind w:left="69"/>
              <w:rPr>
                <w:rFonts w:hint="eastAsia" w:ascii="宋体" w:hAnsi="宋体" w:eastAsia="宋体" w:cs="宋体"/>
                <w:color w:val="auto"/>
                <w:sz w:val="24"/>
                <w:szCs w:val="24"/>
                <w:highlight w:val="none"/>
              </w:rPr>
            </w:pPr>
          </w:p>
        </w:tc>
      </w:tr>
      <w:tr w14:paraId="4B42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noWrap w:val="0"/>
            <w:vAlign w:val="top"/>
          </w:tcPr>
          <w:p w14:paraId="719D5B7C">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812" w:type="dxa"/>
            <w:noWrap w:val="0"/>
            <w:vAlign w:val="top"/>
          </w:tcPr>
          <w:p w14:paraId="704B3769">
            <w:pPr>
              <w:keepNext/>
              <w:keepLines/>
              <w:spacing w:line="360" w:lineRule="auto"/>
              <w:ind w:left="69"/>
              <w:rPr>
                <w:rFonts w:hint="eastAsia" w:ascii="宋体" w:hAnsi="宋体" w:eastAsia="宋体" w:cs="宋体"/>
                <w:color w:val="auto"/>
                <w:sz w:val="24"/>
                <w:szCs w:val="24"/>
                <w:highlight w:val="none"/>
              </w:rPr>
            </w:pPr>
          </w:p>
        </w:tc>
      </w:tr>
    </w:tbl>
    <w:p w14:paraId="4B02EB4E">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备注：成交供应商在接到厦门万翔招标有限公司 发出的成交结果通知书后，需尽快缴交完</w:t>
      </w:r>
      <w:r>
        <w:rPr>
          <w:rFonts w:hint="eastAsia" w:ascii="宋体" w:hAnsi="宋体" w:eastAsia="宋体" w:cs="宋体"/>
          <w:color w:val="auto"/>
          <w:sz w:val="24"/>
          <w:szCs w:val="24"/>
          <w:highlight w:val="none"/>
          <w:lang w:eastAsia="zh-CN"/>
        </w:rPr>
        <w:t>代理服务费</w:t>
      </w:r>
      <w:r>
        <w:rPr>
          <w:rFonts w:hint="eastAsia" w:ascii="宋体" w:hAnsi="宋体" w:eastAsia="宋体" w:cs="宋体"/>
          <w:color w:val="auto"/>
          <w:sz w:val="24"/>
          <w:szCs w:val="24"/>
          <w:highlight w:val="none"/>
        </w:rPr>
        <w:t>并签订合同，再将合同复印件传真至厦门万翔招标有限公司 （邮箱：wxwcn1@iport.com.cn；联系人及电话陈小姐0592-5703367），厦门万翔招标有限公司 再依据上述申请表信息安排退谈判保证金。由于以上信息错误导致谈判保证金无法及时退还的责任由报价人自行负责。</w:t>
      </w:r>
    </w:p>
    <w:p w14:paraId="2C2AEE7B">
      <w:pPr>
        <w:spacing w:line="360" w:lineRule="auto"/>
        <w:ind w:left="69"/>
        <w:rPr>
          <w:rFonts w:hint="eastAsia" w:ascii="宋体" w:hAnsi="宋体" w:eastAsia="宋体" w:cs="宋体"/>
          <w:color w:val="auto"/>
          <w:sz w:val="24"/>
          <w:szCs w:val="24"/>
          <w:highlight w:val="none"/>
        </w:rPr>
      </w:pPr>
    </w:p>
    <w:p w14:paraId="771CE47A">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（报价人名称，加盖公章）</w:t>
      </w:r>
    </w:p>
    <w:p w14:paraId="54040F48">
      <w:pPr>
        <w:spacing w:line="360" w:lineRule="auto"/>
        <w:ind w:left="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5281EA1A">
      <w:pPr>
        <w:spacing w:line="360" w:lineRule="auto"/>
        <w:rPr>
          <w:rFonts w:hint="eastAsia" w:ascii="宋体" w:hAnsi="宋体" w:eastAsia="宋体" w:cs="宋体"/>
          <w:color w:val="auto"/>
          <w:sz w:val="24"/>
          <w:szCs w:val="24"/>
          <w:highlight w:val="none"/>
        </w:rPr>
      </w:pPr>
    </w:p>
    <w:p w14:paraId="02519B12">
      <w:pPr>
        <w:spacing w:line="360" w:lineRule="auto"/>
        <w:rPr>
          <w:rFonts w:hint="eastAsia" w:ascii="宋体" w:hAnsi="宋体" w:eastAsia="宋体" w:cs="宋体"/>
          <w:color w:val="auto"/>
          <w:sz w:val="24"/>
          <w:szCs w:val="24"/>
          <w:highlight w:val="none"/>
        </w:rPr>
        <w:sectPr>
          <w:footerReference r:id="rId17" w:type="default"/>
          <w:pgSz w:w="11906" w:h="16838"/>
          <w:pgMar w:top="1440" w:right="1800" w:bottom="1440" w:left="1800" w:header="851" w:footer="992" w:gutter="0"/>
          <w:cols w:space="720" w:num="1"/>
          <w:docGrid w:type="lines" w:linePitch="312" w:charSpace="0"/>
        </w:sectPr>
      </w:pPr>
    </w:p>
    <w:p w14:paraId="0EB03EFD">
      <w:pPr>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附件：格式四表一注及资信证明</w:t>
      </w:r>
    </w:p>
    <w:p w14:paraId="733A4A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附件1财务审计(会计)报告中的四表</w:t>
      </w:r>
      <w:bookmarkStart w:id="30" w:name="_Hlt448395085"/>
      <w:bookmarkStart w:id="31" w:name="_Hlt448395086"/>
      <w:r>
        <w:rPr>
          <w:rFonts w:hint="eastAsia" w:ascii="宋体" w:hAnsi="宋体" w:eastAsia="宋体" w:cs="宋体"/>
          <w:color w:val="auto"/>
          <w:sz w:val="24"/>
          <w:szCs w:val="24"/>
          <w:highlight w:val="none"/>
        </w:rPr>
        <w:t>一</w:t>
      </w:r>
      <w:bookmarkEnd w:id="30"/>
      <w:bookmarkEnd w:id="31"/>
      <w:r>
        <w:rPr>
          <w:rFonts w:hint="eastAsia" w:ascii="宋体" w:hAnsi="宋体" w:eastAsia="宋体" w:cs="宋体"/>
          <w:color w:val="auto"/>
          <w:sz w:val="24"/>
          <w:szCs w:val="24"/>
          <w:highlight w:val="none"/>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14:paraId="05CC9DBC">
      <w:pPr>
        <w:spacing w:line="360" w:lineRule="auto"/>
        <w:ind w:left="1321"/>
        <w:rPr>
          <w:rFonts w:hint="eastAsia" w:ascii="宋体" w:hAnsi="宋体" w:eastAsia="宋体" w:cs="宋体"/>
          <w:color w:val="auto"/>
          <w:sz w:val="24"/>
          <w:szCs w:val="24"/>
          <w:highlight w:val="none"/>
        </w:rPr>
      </w:pPr>
    </w:p>
    <w:tbl>
      <w:tblPr>
        <w:tblStyle w:val="24"/>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14:paraId="75A392DA">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6137A8E9">
            <w:pPr>
              <w:widowControl/>
              <w:spacing w:line="360" w:lineRule="auto"/>
              <w:jc w:val="center"/>
              <w:rPr>
                <w:rFonts w:hint="eastAsia" w:ascii="宋体" w:hAnsi="宋体" w:eastAsia="宋体" w:cs="宋体"/>
                <w:b/>
                <w:bCs/>
                <w:color w:val="auto"/>
                <w:kern w:val="0"/>
                <w:sz w:val="24"/>
                <w:szCs w:val="24"/>
                <w:highlight w:val="none"/>
              </w:rPr>
            </w:pPr>
            <w:bookmarkStart w:id="32" w:name="RANGE!A1:H65"/>
            <w:r>
              <w:rPr>
                <w:rFonts w:hint="eastAsia" w:ascii="宋体" w:hAnsi="宋体" w:eastAsia="宋体" w:cs="宋体"/>
                <w:b/>
                <w:bCs/>
                <w:color w:val="auto"/>
                <w:kern w:val="0"/>
                <w:sz w:val="24"/>
                <w:szCs w:val="24"/>
                <w:highlight w:val="none"/>
              </w:rPr>
              <w:t>资 产 负 债 表</w:t>
            </w:r>
            <w:bookmarkEnd w:id="32"/>
          </w:p>
        </w:tc>
      </w:tr>
      <w:tr w14:paraId="1F0705AE">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14:paraId="5168E848">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年12月31日</w:t>
            </w:r>
          </w:p>
        </w:tc>
      </w:tr>
      <w:tr w14:paraId="699560CA">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14:paraId="0CF98CD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134" w:type="dxa"/>
            <w:tcBorders>
              <w:top w:val="nil"/>
              <w:left w:val="nil"/>
              <w:bottom w:val="single" w:color="auto" w:sz="4" w:space="0"/>
              <w:right w:val="single" w:color="auto" w:sz="4" w:space="0"/>
            </w:tcBorders>
            <w:noWrap/>
            <w:vAlign w:val="center"/>
          </w:tcPr>
          <w:p w14:paraId="7BAB29F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A34A98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CBC777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6AB92F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C6684B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524CFE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E928A6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14:paraId="75CCC8B1">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14:paraId="59FD25A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134" w:type="dxa"/>
            <w:tcBorders>
              <w:top w:val="nil"/>
              <w:left w:val="nil"/>
              <w:bottom w:val="single" w:color="auto" w:sz="4" w:space="0"/>
              <w:right w:val="single" w:color="auto" w:sz="4" w:space="0"/>
            </w:tcBorders>
            <w:noWrap/>
            <w:vAlign w:val="center"/>
          </w:tcPr>
          <w:p w14:paraId="54D2481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418" w:type="dxa"/>
            <w:tcBorders>
              <w:top w:val="nil"/>
              <w:left w:val="nil"/>
              <w:bottom w:val="single" w:color="auto" w:sz="4" w:space="0"/>
              <w:right w:val="single" w:color="auto" w:sz="4" w:space="0"/>
            </w:tcBorders>
            <w:noWrap/>
            <w:vAlign w:val="center"/>
          </w:tcPr>
          <w:p w14:paraId="17EF903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134" w:type="dxa"/>
            <w:tcBorders>
              <w:top w:val="nil"/>
              <w:left w:val="nil"/>
              <w:bottom w:val="single" w:color="auto" w:sz="4" w:space="0"/>
              <w:right w:val="single" w:color="auto" w:sz="4" w:space="0"/>
            </w:tcBorders>
            <w:noWrap/>
            <w:vAlign w:val="center"/>
          </w:tcPr>
          <w:p w14:paraId="2D987FD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c>
          <w:tcPr>
            <w:tcW w:w="3118" w:type="dxa"/>
            <w:tcBorders>
              <w:top w:val="nil"/>
              <w:left w:val="nil"/>
              <w:bottom w:val="single" w:color="auto" w:sz="4" w:space="0"/>
              <w:right w:val="single" w:color="auto" w:sz="4" w:space="0"/>
            </w:tcBorders>
            <w:noWrap/>
            <w:vAlign w:val="center"/>
          </w:tcPr>
          <w:p w14:paraId="7D06174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418" w:type="dxa"/>
            <w:tcBorders>
              <w:top w:val="nil"/>
              <w:left w:val="nil"/>
              <w:bottom w:val="single" w:color="auto" w:sz="4" w:space="0"/>
              <w:right w:val="single" w:color="auto" w:sz="4" w:space="0"/>
            </w:tcBorders>
            <w:noWrap/>
            <w:vAlign w:val="center"/>
          </w:tcPr>
          <w:p w14:paraId="31AEF34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134" w:type="dxa"/>
            <w:tcBorders>
              <w:top w:val="nil"/>
              <w:left w:val="nil"/>
              <w:bottom w:val="single" w:color="auto" w:sz="4" w:space="0"/>
              <w:right w:val="single" w:color="auto" w:sz="4" w:space="0"/>
            </w:tcBorders>
            <w:noWrap/>
            <w:vAlign w:val="center"/>
          </w:tcPr>
          <w:p w14:paraId="4E90730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年末余额</w:t>
            </w:r>
          </w:p>
        </w:tc>
        <w:tc>
          <w:tcPr>
            <w:tcW w:w="1417" w:type="dxa"/>
            <w:tcBorders>
              <w:top w:val="nil"/>
              <w:left w:val="nil"/>
              <w:bottom w:val="single" w:color="auto" w:sz="4" w:space="0"/>
              <w:right w:val="single" w:color="auto" w:sz="4" w:space="0"/>
            </w:tcBorders>
            <w:noWrap/>
            <w:vAlign w:val="center"/>
          </w:tcPr>
          <w:p w14:paraId="2022889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年初余额</w:t>
            </w:r>
          </w:p>
        </w:tc>
      </w:tr>
      <w:tr w14:paraId="3C93ACF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2C839F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流动资产：</w:t>
            </w:r>
          </w:p>
        </w:tc>
        <w:tc>
          <w:tcPr>
            <w:tcW w:w="1134" w:type="dxa"/>
            <w:tcBorders>
              <w:top w:val="nil"/>
              <w:left w:val="nil"/>
              <w:bottom w:val="single" w:color="auto" w:sz="4" w:space="0"/>
              <w:right w:val="single" w:color="auto" w:sz="4" w:space="0"/>
            </w:tcBorders>
            <w:noWrap/>
            <w:vAlign w:val="center"/>
          </w:tcPr>
          <w:p w14:paraId="6A1B7AB9">
            <w:pPr>
              <w:widowControl/>
              <w:tabs>
                <w:tab w:val="left" w:pos="261"/>
              </w:tabs>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A1AD63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AFB270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58AB3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流动负债：</w:t>
            </w:r>
          </w:p>
        </w:tc>
        <w:tc>
          <w:tcPr>
            <w:tcW w:w="1418" w:type="dxa"/>
            <w:tcBorders>
              <w:top w:val="nil"/>
              <w:left w:val="nil"/>
              <w:bottom w:val="single" w:color="auto" w:sz="4" w:space="0"/>
              <w:right w:val="single" w:color="auto" w:sz="4" w:space="0"/>
            </w:tcBorders>
            <w:noWrap/>
            <w:vAlign w:val="center"/>
          </w:tcPr>
          <w:p w14:paraId="286FF7E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280377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693F49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4E30D9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14:paraId="635EEE1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14:paraId="7B360F1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w:t>
            </w:r>
          </w:p>
        </w:tc>
        <w:tc>
          <w:tcPr>
            <w:tcW w:w="1418" w:type="dxa"/>
            <w:tcBorders>
              <w:top w:val="nil"/>
              <w:left w:val="nil"/>
              <w:bottom w:val="single" w:color="auto" w:sz="4" w:space="0"/>
              <w:right w:val="single" w:color="auto" w:sz="4" w:space="0"/>
            </w:tcBorders>
            <w:shd w:val="clear" w:color="auto" w:fill="auto"/>
            <w:noWrap/>
            <w:vAlign w:val="center"/>
          </w:tcPr>
          <w:p w14:paraId="1D7FBFD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shd w:val="clear" w:color="auto" w:fill="auto"/>
            <w:noWrap/>
            <w:vAlign w:val="center"/>
          </w:tcPr>
          <w:p w14:paraId="5D52F39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shd w:val="clear" w:color="000000" w:fill="FFFFFF"/>
            <w:noWrap/>
            <w:vAlign w:val="center"/>
          </w:tcPr>
          <w:p w14:paraId="5E76DA9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短期借款</w:t>
            </w:r>
          </w:p>
        </w:tc>
        <w:tc>
          <w:tcPr>
            <w:tcW w:w="1418" w:type="dxa"/>
            <w:tcBorders>
              <w:top w:val="nil"/>
              <w:left w:val="nil"/>
              <w:bottom w:val="single" w:color="auto" w:sz="4" w:space="0"/>
              <w:right w:val="single" w:color="auto" w:sz="4" w:space="0"/>
            </w:tcBorders>
            <w:noWrap/>
            <w:vAlign w:val="center"/>
          </w:tcPr>
          <w:p w14:paraId="483232F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017628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3A01F9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0B14E2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14:paraId="62D0179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14:paraId="626F63C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2749CC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5A3875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0"/>
            <w:vAlign w:val="center"/>
          </w:tcPr>
          <w:p w14:paraId="3761F28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14:paraId="08DF4E8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C343A9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F77C3F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960174A">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14:paraId="7290C7E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衍生金融资产</w:t>
            </w:r>
          </w:p>
        </w:tc>
        <w:tc>
          <w:tcPr>
            <w:tcW w:w="1134" w:type="dxa"/>
            <w:tcBorders>
              <w:top w:val="nil"/>
              <w:left w:val="nil"/>
              <w:bottom w:val="single" w:color="auto" w:sz="4" w:space="0"/>
              <w:right w:val="single" w:color="auto" w:sz="4" w:space="0"/>
            </w:tcBorders>
            <w:noWrap/>
            <w:vAlign w:val="center"/>
          </w:tcPr>
          <w:p w14:paraId="26C9A3A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52E562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A2A626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B5999A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衍生金融负债</w:t>
            </w:r>
          </w:p>
        </w:tc>
        <w:tc>
          <w:tcPr>
            <w:tcW w:w="1418" w:type="dxa"/>
            <w:tcBorders>
              <w:top w:val="nil"/>
              <w:left w:val="nil"/>
              <w:bottom w:val="single" w:color="auto" w:sz="4" w:space="0"/>
              <w:right w:val="single" w:color="auto" w:sz="4" w:space="0"/>
            </w:tcBorders>
            <w:noWrap/>
            <w:vAlign w:val="center"/>
          </w:tcPr>
          <w:p w14:paraId="306384C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4E08A7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A4D8A6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B9459F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00F080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应收票据</w:t>
            </w:r>
          </w:p>
        </w:tc>
        <w:tc>
          <w:tcPr>
            <w:tcW w:w="1134" w:type="dxa"/>
            <w:tcBorders>
              <w:top w:val="nil"/>
              <w:left w:val="nil"/>
              <w:bottom w:val="single" w:color="auto" w:sz="4" w:space="0"/>
              <w:right w:val="single" w:color="auto" w:sz="4" w:space="0"/>
            </w:tcBorders>
            <w:noWrap/>
            <w:vAlign w:val="center"/>
          </w:tcPr>
          <w:p w14:paraId="6778932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372803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726FC1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F5BF84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应付票据</w:t>
            </w:r>
          </w:p>
        </w:tc>
        <w:tc>
          <w:tcPr>
            <w:tcW w:w="1418" w:type="dxa"/>
            <w:tcBorders>
              <w:top w:val="nil"/>
              <w:left w:val="nil"/>
              <w:bottom w:val="single" w:color="auto" w:sz="4" w:space="0"/>
              <w:right w:val="single" w:color="auto" w:sz="4" w:space="0"/>
            </w:tcBorders>
            <w:noWrap/>
            <w:vAlign w:val="center"/>
          </w:tcPr>
          <w:p w14:paraId="4462561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E6644D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0E5F88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C1AC09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979FD5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应收账款</w:t>
            </w:r>
          </w:p>
        </w:tc>
        <w:tc>
          <w:tcPr>
            <w:tcW w:w="1134" w:type="dxa"/>
            <w:tcBorders>
              <w:top w:val="nil"/>
              <w:left w:val="nil"/>
              <w:bottom w:val="single" w:color="auto" w:sz="4" w:space="0"/>
              <w:right w:val="single" w:color="auto" w:sz="4" w:space="0"/>
            </w:tcBorders>
            <w:noWrap/>
            <w:vAlign w:val="center"/>
          </w:tcPr>
          <w:p w14:paraId="3C37907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w:t>
            </w:r>
          </w:p>
        </w:tc>
        <w:tc>
          <w:tcPr>
            <w:tcW w:w="1418" w:type="dxa"/>
            <w:tcBorders>
              <w:top w:val="nil"/>
              <w:left w:val="nil"/>
              <w:bottom w:val="single" w:color="auto" w:sz="4" w:space="0"/>
              <w:right w:val="single" w:color="auto" w:sz="4" w:space="0"/>
            </w:tcBorders>
            <w:noWrap/>
            <w:vAlign w:val="center"/>
          </w:tcPr>
          <w:p w14:paraId="4FB13FD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912325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0F121B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应付账款</w:t>
            </w:r>
          </w:p>
        </w:tc>
        <w:tc>
          <w:tcPr>
            <w:tcW w:w="1418" w:type="dxa"/>
            <w:tcBorders>
              <w:top w:val="nil"/>
              <w:left w:val="nil"/>
              <w:bottom w:val="single" w:color="auto" w:sz="4" w:space="0"/>
              <w:right w:val="single" w:color="auto" w:sz="4" w:space="0"/>
            </w:tcBorders>
            <w:noWrap/>
            <w:vAlign w:val="center"/>
          </w:tcPr>
          <w:p w14:paraId="4387DAB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七、10</w:t>
            </w:r>
          </w:p>
        </w:tc>
        <w:tc>
          <w:tcPr>
            <w:tcW w:w="1134" w:type="dxa"/>
            <w:tcBorders>
              <w:top w:val="nil"/>
              <w:left w:val="nil"/>
              <w:bottom w:val="single" w:color="auto" w:sz="4" w:space="0"/>
              <w:right w:val="single" w:color="auto" w:sz="4" w:space="0"/>
            </w:tcBorders>
            <w:noWrap/>
            <w:vAlign w:val="center"/>
          </w:tcPr>
          <w:p w14:paraId="5132278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BBCB71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A14CD6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1E39FC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预付款项</w:t>
            </w:r>
          </w:p>
        </w:tc>
        <w:tc>
          <w:tcPr>
            <w:tcW w:w="1134" w:type="dxa"/>
            <w:tcBorders>
              <w:top w:val="nil"/>
              <w:left w:val="nil"/>
              <w:bottom w:val="single" w:color="auto" w:sz="4" w:space="0"/>
              <w:right w:val="single" w:color="auto" w:sz="4" w:space="0"/>
            </w:tcBorders>
            <w:noWrap/>
            <w:vAlign w:val="center"/>
          </w:tcPr>
          <w:p w14:paraId="0BA30A4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七、3</w:t>
            </w:r>
          </w:p>
        </w:tc>
        <w:tc>
          <w:tcPr>
            <w:tcW w:w="1418" w:type="dxa"/>
            <w:tcBorders>
              <w:top w:val="nil"/>
              <w:left w:val="nil"/>
              <w:bottom w:val="single" w:color="auto" w:sz="4" w:space="0"/>
              <w:right w:val="single" w:color="auto" w:sz="4" w:space="0"/>
            </w:tcBorders>
            <w:noWrap/>
            <w:vAlign w:val="center"/>
          </w:tcPr>
          <w:p w14:paraId="1A5D43F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5E832D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25491C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预收款项</w:t>
            </w:r>
          </w:p>
        </w:tc>
        <w:tc>
          <w:tcPr>
            <w:tcW w:w="1418" w:type="dxa"/>
            <w:tcBorders>
              <w:top w:val="nil"/>
              <w:left w:val="nil"/>
              <w:bottom w:val="single" w:color="auto" w:sz="4" w:space="0"/>
              <w:right w:val="single" w:color="auto" w:sz="4" w:space="0"/>
            </w:tcBorders>
            <w:noWrap/>
            <w:vAlign w:val="center"/>
          </w:tcPr>
          <w:p w14:paraId="593DBF6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七、11</w:t>
            </w:r>
          </w:p>
        </w:tc>
        <w:tc>
          <w:tcPr>
            <w:tcW w:w="1134" w:type="dxa"/>
            <w:tcBorders>
              <w:top w:val="nil"/>
              <w:left w:val="nil"/>
              <w:bottom w:val="single" w:color="auto" w:sz="4" w:space="0"/>
              <w:right w:val="single" w:color="auto" w:sz="4" w:space="0"/>
            </w:tcBorders>
            <w:noWrap/>
            <w:vAlign w:val="center"/>
          </w:tcPr>
          <w:p w14:paraId="5893794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77B3E7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78049D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737016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应收利息</w:t>
            </w:r>
          </w:p>
        </w:tc>
        <w:tc>
          <w:tcPr>
            <w:tcW w:w="1134" w:type="dxa"/>
            <w:tcBorders>
              <w:top w:val="nil"/>
              <w:left w:val="nil"/>
              <w:bottom w:val="single" w:color="auto" w:sz="4" w:space="0"/>
              <w:right w:val="single" w:color="auto" w:sz="4" w:space="0"/>
            </w:tcBorders>
            <w:noWrap/>
            <w:vAlign w:val="center"/>
          </w:tcPr>
          <w:p w14:paraId="478C7AB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36D9F2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9661F2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157AA6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应付职工薪酬</w:t>
            </w:r>
          </w:p>
        </w:tc>
        <w:tc>
          <w:tcPr>
            <w:tcW w:w="1418" w:type="dxa"/>
            <w:tcBorders>
              <w:top w:val="nil"/>
              <w:left w:val="nil"/>
              <w:bottom w:val="single" w:color="auto" w:sz="4" w:space="0"/>
              <w:right w:val="single" w:color="auto" w:sz="4" w:space="0"/>
            </w:tcBorders>
            <w:noWrap/>
            <w:vAlign w:val="center"/>
          </w:tcPr>
          <w:p w14:paraId="6E4302F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14:paraId="16265EF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ECC282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5CED41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95AF99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应收股利</w:t>
            </w:r>
          </w:p>
        </w:tc>
        <w:tc>
          <w:tcPr>
            <w:tcW w:w="1134" w:type="dxa"/>
            <w:tcBorders>
              <w:top w:val="nil"/>
              <w:left w:val="nil"/>
              <w:bottom w:val="single" w:color="auto" w:sz="4" w:space="0"/>
              <w:right w:val="single" w:color="auto" w:sz="4" w:space="0"/>
            </w:tcBorders>
            <w:noWrap/>
            <w:vAlign w:val="center"/>
          </w:tcPr>
          <w:p w14:paraId="39B8633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EDB215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0B186D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3496D8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其中：应付工资</w:t>
            </w:r>
          </w:p>
        </w:tc>
        <w:tc>
          <w:tcPr>
            <w:tcW w:w="1418" w:type="dxa"/>
            <w:tcBorders>
              <w:top w:val="nil"/>
              <w:left w:val="nil"/>
              <w:bottom w:val="single" w:color="auto" w:sz="4" w:space="0"/>
              <w:right w:val="single" w:color="auto" w:sz="4" w:space="0"/>
            </w:tcBorders>
            <w:noWrap/>
            <w:vAlign w:val="center"/>
          </w:tcPr>
          <w:p w14:paraId="2E0CC42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七、12</w:t>
            </w:r>
          </w:p>
        </w:tc>
        <w:tc>
          <w:tcPr>
            <w:tcW w:w="1134" w:type="dxa"/>
            <w:tcBorders>
              <w:top w:val="nil"/>
              <w:left w:val="nil"/>
              <w:bottom w:val="single" w:color="auto" w:sz="4" w:space="0"/>
              <w:right w:val="single" w:color="auto" w:sz="4" w:space="0"/>
            </w:tcBorders>
            <w:noWrap/>
            <w:vAlign w:val="center"/>
          </w:tcPr>
          <w:p w14:paraId="1F278A1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66862F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047878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1A69F8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其他应收款</w:t>
            </w:r>
          </w:p>
        </w:tc>
        <w:tc>
          <w:tcPr>
            <w:tcW w:w="1134" w:type="dxa"/>
            <w:tcBorders>
              <w:top w:val="nil"/>
              <w:left w:val="nil"/>
              <w:bottom w:val="single" w:color="auto" w:sz="4" w:space="0"/>
              <w:right w:val="single" w:color="auto" w:sz="4" w:space="0"/>
            </w:tcBorders>
            <w:noWrap/>
            <w:vAlign w:val="center"/>
          </w:tcPr>
          <w:p w14:paraId="39EDD70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七、4</w:t>
            </w:r>
          </w:p>
        </w:tc>
        <w:tc>
          <w:tcPr>
            <w:tcW w:w="1418" w:type="dxa"/>
            <w:tcBorders>
              <w:top w:val="nil"/>
              <w:left w:val="nil"/>
              <w:bottom w:val="single" w:color="auto" w:sz="4" w:space="0"/>
              <w:right w:val="single" w:color="auto" w:sz="4" w:space="0"/>
            </w:tcBorders>
            <w:noWrap/>
            <w:vAlign w:val="center"/>
          </w:tcPr>
          <w:p w14:paraId="0A6F24E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194395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C4EE1D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应付福利费</w:t>
            </w:r>
          </w:p>
        </w:tc>
        <w:tc>
          <w:tcPr>
            <w:tcW w:w="1418" w:type="dxa"/>
            <w:tcBorders>
              <w:top w:val="nil"/>
              <w:left w:val="nil"/>
              <w:bottom w:val="single" w:color="auto" w:sz="4" w:space="0"/>
              <w:right w:val="single" w:color="auto" w:sz="4" w:space="0"/>
            </w:tcBorders>
            <w:noWrap/>
            <w:vAlign w:val="center"/>
          </w:tcPr>
          <w:p w14:paraId="5365742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8134FC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8787F9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B7AA34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FACCCF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存货</w:t>
            </w:r>
          </w:p>
        </w:tc>
        <w:tc>
          <w:tcPr>
            <w:tcW w:w="1134" w:type="dxa"/>
            <w:tcBorders>
              <w:top w:val="nil"/>
              <w:left w:val="nil"/>
              <w:bottom w:val="single" w:color="auto" w:sz="4" w:space="0"/>
              <w:right w:val="single" w:color="auto" w:sz="4" w:space="0"/>
            </w:tcBorders>
            <w:noWrap/>
            <w:vAlign w:val="center"/>
          </w:tcPr>
          <w:p w14:paraId="14F11BB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七、5</w:t>
            </w:r>
          </w:p>
        </w:tc>
        <w:tc>
          <w:tcPr>
            <w:tcW w:w="1418" w:type="dxa"/>
            <w:tcBorders>
              <w:top w:val="nil"/>
              <w:left w:val="nil"/>
              <w:bottom w:val="single" w:color="auto" w:sz="4" w:space="0"/>
              <w:right w:val="single" w:color="auto" w:sz="4" w:space="0"/>
            </w:tcBorders>
            <w:noWrap/>
            <w:vAlign w:val="center"/>
          </w:tcPr>
          <w:p w14:paraId="7F35A9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7A46B3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F72522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应交税费</w:t>
            </w:r>
          </w:p>
        </w:tc>
        <w:tc>
          <w:tcPr>
            <w:tcW w:w="1418" w:type="dxa"/>
            <w:tcBorders>
              <w:top w:val="nil"/>
              <w:left w:val="nil"/>
              <w:bottom w:val="single" w:color="auto" w:sz="4" w:space="0"/>
              <w:right w:val="single" w:color="auto" w:sz="4" w:space="0"/>
            </w:tcBorders>
            <w:noWrap/>
            <w:vAlign w:val="center"/>
          </w:tcPr>
          <w:p w14:paraId="26F2060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14:paraId="242F7A2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B6D582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9D23C3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A2B869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其中：原材料</w:t>
            </w:r>
          </w:p>
        </w:tc>
        <w:tc>
          <w:tcPr>
            <w:tcW w:w="1134" w:type="dxa"/>
            <w:tcBorders>
              <w:top w:val="nil"/>
              <w:left w:val="nil"/>
              <w:bottom w:val="single" w:color="auto" w:sz="4" w:space="0"/>
              <w:right w:val="single" w:color="auto" w:sz="4" w:space="0"/>
            </w:tcBorders>
            <w:noWrap/>
            <w:vAlign w:val="center"/>
          </w:tcPr>
          <w:p w14:paraId="04D58CD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F2CAE0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F7AA5B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F89787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其中：应交税金</w:t>
            </w:r>
          </w:p>
        </w:tc>
        <w:tc>
          <w:tcPr>
            <w:tcW w:w="1418" w:type="dxa"/>
            <w:tcBorders>
              <w:top w:val="nil"/>
              <w:left w:val="nil"/>
              <w:bottom w:val="single" w:color="auto" w:sz="4" w:space="0"/>
              <w:right w:val="single" w:color="auto" w:sz="4" w:space="0"/>
            </w:tcBorders>
            <w:noWrap/>
            <w:vAlign w:val="center"/>
          </w:tcPr>
          <w:p w14:paraId="1CEF1D4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七、13</w:t>
            </w:r>
          </w:p>
        </w:tc>
        <w:tc>
          <w:tcPr>
            <w:tcW w:w="1134" w:type="dxa"/>
            <w:tcBorders>
              <w:top w:val="nil"/>
              <w:left w:val="nil"/>
              <w:bottom w:val="single" w:color="auto" w:sz="4" w:space="0"/>
              <w:right w:val="single" w:color="auto" w:sz="4" w:space="0"/>
            </w:tcBorders>
            <w:noWrap/>
            <w:vAlign w:val="center"/>
          </w:tcPr>
          <w:p w14:paraId="019AE05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C4CB59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C75869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EC083C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库存商品（产成品）</w:t>
            </w:r>
          </w:p>
        </w:tc>
        <w:tc>
          <w:tcPr>
            <w:tcW w:w="1134" w:type="dxa"/>
            <w:tcBorders>
              <w:top w:val="nil"/>
              <w:left w:val="nil"/>
              <w:bottom w:val="single" w:color="auto" w:sz="4" w:space="0"/>
              <w:right w:val="single" w:color="auto" w:sz="4" w:space="0"/>
            </w:tcBorders>
            <w:noWrap/>
            <w:vAlign w:val="center"/>
          </w:tcPr>
          <w:p w14:paraId="16A04BC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D75139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790DCE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5C5D27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应付利息</w:t>
            </w:r>
          </w:p>
        </w:tc>
        <w:tc>
          <w:tcPr>
            <w:tcW w:w="1418" w:type="dxa"/>
            <w:tcBorders>
              <w:top w:val="nil"/>
              <w:left w:val="nil"/>
              <w:bottom w:val="single" w:color="auto" w:sz="4" w:space="0"/>
              <w:right w:val="single" w:color="auto" w:sz="4" w:space="0"/>
            </w:tcBorders>
            <w:noWrap/>
            <w:vAlign w:val="center"/>
          </w:tcPr>
          <w:p w14:paraId="2D5F921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B1AC2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8AA36D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150396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4A3A31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划分为持有待售的资产</w:t>
            </w:r>
          </w:p>
        </w:tc>
        <w:tc>
          <w:tcPr>
            <w:tcW w:w="1134" w:type="dxa"/>
            <w:tcBorders>
              <w:top w:val="nil"/>
              <w:left w:val="nil"/>
              <w:bottom w:val="single" w:color="auto" w:sz="4" w:space="0"/>
              <w:right w:val="single" w:color="auto" w:sz="4" w:space="0"/>
            </w:tcBorders>
            <w:noWrap/>
            <w:vAlign w:val="center"/>
          </w:tcPr>
          <w:p w14:paraId="6462F88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1094F1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B5FFA1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6A7ABC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应付股利</w:t>
            </w:r>
          </w:p>
        </w:tc>
        <w:tc>
          <w:tcPr>
            <w:tcW w:w="1418" w:type="dxa"/>
            <w:tcBorders>
              <w:top w:val="nil"/>
              <w:left w:val="nil"/>
              <w:bottom w:val="single" w:color="auto" w:sz="4" w:space="0"/>
              <w:right w:val="single" w:color="auto" w:sz="4" w:space="0"/>
            </w:tcBorders>
            <w:noWrap/>
            <w:vAlign w:val="center"/>
          </w:tcPr>
          <w:p w14:paraId="2C39068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七、14</w:t>
            </w:r>
          </w:p>
        </w:tc>
        <w:tc>
          <w:tcPr>
            <w:tcW w:w="1134" w:type="dxa"/>
            <w:tcBorders>
              <w:top w:val="nil"/>
              <w:left w:val="nil"/>
              <w:bottom w:val="single" w:color="auto" w:sz="4" w:space="0"/>
              <w:right w:val="single" w:color="auto" w:sz="4" w:space="0"/>
            </w:tcBorders>
            <w:noWrap/>
            <w:vAlign w:val="center"/>
          </w:tcPr>
          <w:p w14:paraId="5EDAF07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A7993E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D81F5C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4DCF8D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一年内到期的非流动资产</w:t>
            </w:r>
          </w:p>
        </w:tc>
        <w:tc>
          <w:tcPr>
            <w:tcW w:w="1134" w:type="dxa"/>
            <w:tcBorders>
              <w:top w:val="nil"/>
              <w:left w:val="nil"/>
              <w:bottom w:val="single" w:color="auto" w:sz="4" w:space="0"/>
              <w:right w:val="single" w:color="auto" w:sz="4" w:space="0"/>
            </w:tcBorders>
            <w:noWrap/>
            <w:vAlign w:val="center"/>
          </w:tcPr>
          <w:p w14:paraId="1C72952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49F7DB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1084FE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543A0D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其他应付款</w:t>
            </w:r>
          </w:p>
        </w:tc>
        <w:tc>
          <w:tcPr>
            <w:tcW w:w="1418" w:type="dxa"/>
            <w:tcBorders>
              <w:top w:val="nil"/>
              <w:left w:val="nil"/>
              <w:bottom w:val="single" w:color="auto" w:sz="4" w:space="0"/>
              <w:right w:val="single" w:color="auto" w:sz="4" w:space="0"/>
            </w:tcBorders>
            <w:noWrap/>
            <w:vAlign w:val="center"/>
          </w:tcPr>
          <w:p w14:paraId="4F9E804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七、15</w:t>
            </w:r>
          </w:p>
        </w:tc>
        <w:tc>
          <w:tcPr>
            <w:tcW w:w="1134" w:type="dxa"/>
            <w:tcBorders>
              <w:top w:val="nil"/>
              <w:left w:val="nil"/>
              <w:bottom w:val="single" w:color="auto" w:sz="4" w:space="0"/>
              <w:right w:val="single" w:color="auto" w:sz="4" w:space="0"/>
            </w:tcBorders>
            <w:noWrap/>
            <w:vAlign w:val="center"/>
          </w:tcPr>
          <w:p w14:paraId="1787928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2F223A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03925C4">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8A3B9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其他流动资产</w:t>
            </w:r>
          </w:p>
        </w:tc>
        <w:tc>
          <w:tcPr>
            <w:tcW w:w="1134" w:type="dxa"/>
            <w:tcBorders>
              <w:top w:val="nil"/>
              <w:left w:val="nil"/>
              <w:bottom w:val="single" w:color="auto" w:sz="4" w:space="0"/>
              <w:right w:val="single" w:color="auto" w:sz="4" w:space="0"/>
            </w:tcBorders>
            <w:noWrap/>
            <w:vAlign w:val="center"/>
          </w:tcPr>
          <w:p w14:paraId="5B13111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七、6</w:t>
            </w:r>
          </w:p>
        </w:tc>
        <w:tc>
          <w:tcPr>
            <w:tcW w:w="1418" w:type="dxa"/>
            <w:tcBorders>
              <w:top w:val="nil"/>
              <w:left w:val="nil"/>
              <w:bottom w:val="single" w:color="auto" w:sz="4" w:space="0"/>
              <w:right w:val="single" w:color="auto" w:sz="4" w:space="0"/>
            </w:tcBorders>
            <w:noWrap/>
            <w:vAlign w:val="center"/>
          </w:tcPr>
          <w:p w14:paraId="74DBE1C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C617E7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A56F30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划分为持有待售的负债</w:t>
            </w:r>
          </w:p>
        </w:tc>
        <w:tc>
          <w:tcPr>
            <w:tcW w:w="1418" w:type="dxa"/>
            <w:tcBorders>
              <w:top w:val="nil"/>
              <w:left w:val="nil"/>
              <w:bottom w:val="single" w:color="auto" w:sz="4" w:space="0"/>
              <w:right w:val="single" w:color="auto" w:sz="4" w:space="0"/>
            </w:tcBorders>
            <w:noWrap/>
            <w:vAlign w:val="center"/>
          </w:tcPr>
          <w:p w14:paraId="460C225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B6562B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E92657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394D89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F6D1747">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流动资产合计</w:t>
            </w:r>
          </w:p>
        </w:tc>
        <w:tc>
          <w:tcPr>
            <w:tcW w:w="1134" w:type="dxa"/>
            <w:tcBorders>
              <w:top w:val="nil"/>
              <w:left w:val="nil"/>
              <w:bottom w:val="single" w:color="auto" w:sz="4" w:space="0"/>
              <w:right w:val="single" w:color="auto" w:sz="4" w:space="0"/>
            </w:tcBorders>
            <w:noWrap/>
            <w:vAlign w:val="center"/>
          </w:tcPr>
          <w:p w14:paraId="4112EEB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F01C6F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8E8E2F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8FA3B1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一年内到期的非流动负债</w:t>
            </w:r>
          </w:p>
        </w:tc>
        <w:tc>
          <w:tcPr>
            <w:tcW w:w="1418" w:type="dxa"/>
            <w:tcBorders>
              <w:top w:val="nil"/>
              <w:left w:val="nil"/>
              <w:bottom w:val="single" w:color="auto" w:sz="4" w:space="0"/>
              <w:right w:val="single" w:color="auto" w:sz="4" w:space="0"/>
            </w:tcBorders>
            <w:noWrap/>
            <w:vAlign w:val="center"/>
          </w:tcPr>
          <w:p w14:paraId="0478D12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DA3B30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7D5DE2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A4B2CE1">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B5C1CB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C82EDC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C00885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A03E6E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886FCE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其他流动负债</w:t>
            </w:r>
          </w:p>
        </w:tc>
        <w:tc>
          <w:tcPr>
            <w:tcW w:w="1418" w:type="dxa"/>
            <w:tcBorders>
              <w:top w:val="nil"/>
              <w:left w:val="nil"/>
              <w:bottom w:val="single" w:color="auto" w:sz="4" w:space="0"/>
              <w:right w:val="single" w:color="auto" w:sz="4" w:space="0"/>
            </w:tcBorders>
            <w:noWrap/>
            <w:vAlign w:val="center"/>
          </w:tcPr>
          <w:p w14:paraId="5C6002C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2656BB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893F65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1D9AB9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CD668F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66FD97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CD91AB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860FEB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D3A6D12">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流动负债合计</w:t>
            </w:r>
          </w:p>
        </w:tc>
        <w:tc>
          <w:tcPr>
            <w:tcW w:w="1418" w:type="dxa"/>
            <w:tcBorders>
              <w:top w:val="nil"/>
              <w:left w:val="nil"/>
              <w:bottom w:val="single" w:color="auto" w:sz="4" w:space="0"/>
              <w:right w:val="single" w:color="auto" w:sz="4" w:space="0"/>
            </w:tcBorders>
            <w:noWrap/>
            <w:vAlign w:val="center"/>
          </w:tcPr>
          <w:p w14:paraId="02595E2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0B55C5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37C792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3D2130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E82230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非流动资产：</w:t>
            </w:r>
          </w:p>
        </w:tc>
        <w:tc>
          <w:tcPr>
            <w:tcW w:w="1134" w:type="dxa"/>
            <w:tcBorders>
              <w:top w:val="nil"/>
              <w:left w:val="nil"/>
              <w:bottom w:val="single" w:color="auto" w:sz="4" w:space="0"/>
              <w:right w:val="single" w:color="auto" w:sz="4" w:space="0"/>
            </w:tcBorders>
            <w:noWrap/>
            <w:vAlign w:val="center"/>
          </w:tcPr>
          <w:p w14:paraId="2D6B495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91AF76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397376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A87879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非流动负债：</w:t>
            </w:r>
          </w:p>
        </w:tc>
        <w:tc>
          <w:tcPr>
            <w:tcW w:w="1418" w:type="dxa"/>
            <w:tcBorders>
              <w:top w:val="nil"/>
              <w:left w:val="nil"/>
              <w:bottom w:val="single" w:color="auto" w:sz="4" w:space="0"/>
              <w:right w:val="single" w:color="auto" w:sz="4" w:space="0"/>
            </w:tcBorders>
            <w:noWrap/>
            <w:vAlign w:val="center"/>
          </w:tcPr>
          <w:p w14:paraId="38AA692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A219C4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D9DB3B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4948CA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97A40A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可供出售金融资产</w:t>
            </w:r>
          </w:p>
        </w:tc>
        <w:tc>
          <w:tcPr>
            <w:tcW w:w="1134" w:type="dxa"/>
            <w:tcBorders>
              <w:top w:val="nil"/>
              <w:left w:val="nil"/>
              <w:bottom w:val="single" w:color="auto" w:sz="4" w:space="0"/>
              <w:right w:val="single" w:color="auto" w:sz="4" w:space="0"/>
            </w:tcBorders>
            <w:noWrap/>
            <w:vAlign w:val="center"/>
          </w:tcPr>
          <w:p w14:paraId="52151E8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57B41A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A68328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8154B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长期借款</w:t>
            </w:r>
          </w:p>
        </w:tc>
        <w:tc>
          <w:tcPr>
            <w:tcW w:w="1418" w:type="dxa"/>
            <w:tcBorders>
              <w:top w:val="nil"/>
              <w:left w:val="nil"/>
              <w:bottom w:val="single" w:color="auto" w:sz="4" w:space="0"/>
              <w:right w:val="single" w:color="auto" w:sz="4" w:space="0"/>
            </w:tcBorders>
            <w:noWrap/>
            <w:vAlign w:val="center"/>
          </w:tcPr>
          <w:p w14:paraId="278B0F2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2CC8E7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CB9CB5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B6BCD9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633B81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持有至到期投资</w:t>
            </w:r>
          </w:p>
        </w:tc>
        <w:tc>
          <w:tcPr>
            <w:tcW w:w="1134" w:type="dxa"/>
            <w:tcBorders>
              <w:top w:val="nil"/>
              <w:left w:val="nil"/>
              <w:bottom w:val="single" w:color="auto" w:sz="4" w:space="0"/>
              <w:right w:val="single" w:color="auto" w:sz="4" w:space="0"/>
            </w:tcBorders>
            <w:noWrap/>
            <w:vAlign w:val="center"/>
          </w:tcPr>
          <w:p w14:paraId="20EB5CD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D3521F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CD7818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2214D3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应付债券</w:t>
            </w:r>
          </w:p>
        </w:tc>
        <w:tc>
          <w:tcPr>
            <w:tcW w:w="1418" w:type="dxa"/>
            <w:tcBorders>
              <w:top w:val="nil"/>
              <w:left w:val="nil"/>
              <w:bottom w:val="single" w:color="auto" w:sz="4" w:space="0"/>
              <w:right w:val="single" w:color="auto" w:sz="4" w:space="0"/>
            </w:tcBorders>
            <w:noWrap/>
            <w:vAlign w:val="center"/>
          </w:tcPr>
          <w:p w14:paraId="5253ED1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AABFE1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AB0225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B8F7C3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2A0DA05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长期应收款</w:t>
            </w:r>
          </w:p>
        </w:tc>
        <w:tc>
          <w:tcPr>
            <w:tcW w:w="1134" w:type="dxa"/>
            <w:tcBorders>
              <w:top w:val="nil"/>
              <w:left w:val="nil"/>
              <w:bottom w:val="single" w:color="auto" w:sz="4" w:space="0"/>
              <w:right w:val="single" w:color="auto" w:sz="4" w:space="0"/>
            </w:tcBorders>
            <w:noWrap/>
            <w:vAlign w:val="center"/>
          </w:tcPr>
          <w:p w14:paraId="0C642EB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5C70B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8883EE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E391AD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长期应付款</w:t>
            </w:r>
          </w:p>
        </w:tc>
        <w:tc>
          <w:tcPr>
            <w:tcW w:w="1418" w:type="dxa"/>
            <w:tcBorders>
              <w:top w:val="nil"/>
              <w:left w:val="nil"/>
              <w:bottom w:val="single" w:color="auto" w:sz="4" w:space="0"/>
              <w:right w:val="single" w:color="auto" w:sz="4" w:space="0"/>
            </w:tcBorders>
            <w:noWrap/>
            <w:vAlign w:val="center"/>
          </w:tcPr>
          <w:p w14:paraId="0DAA921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7C8A58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2751DD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93E695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F1F7B5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长期股权投资</w:t>
            </w:r>
          </w:p>
        </w:tc>
        <w:tc>
          <w:tcPr>
            <w:tcW w:w="1134" w:type="dxa"/>
            <w:tcBorders>
              <w:top w:val="nil"/>
              <w:left w:val="nil"/>
              <w:bottom w:val="single" w:color="auto" w:sz="4" w:space="0"/>
              <w:right w:val="single" w:color="auto" w:sz="4" w:space="0"/>
            </w:tcBorders>
            <w:noWrap/>
            <w:vAlign w:val="center"/>
          </w:tcPr>
          <w:p w14:paraId="4C8DDE0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84B256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13AF4B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37D902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长期应付职工薪酬</w:t>
            </w:r>
          </w:p>
        </w:tc>
        <w:tc>
          <w:tcPr>
            <w:tcW w:w="1418" w:type="dxa"/>
            <w:tcBorders>
              <w:top w:val="nil"/>
              <w:left w:val="nil"/>
              <w:bottom w:val="single" w:color="auto" w:sz="4" w:space="0"/>
              <w:right w:val="single" w:color="auto" w:sz="4" w:space="0"/>
            </w:tcBorders>
            <w:noWrap/>
            <w:vAlign w:val="center"/>
          </w:tcPr>
          <w:p w14:paraId="2AB8E17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FEB7BF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7E7316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A866A8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BD5F85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投资性房地产</w:t>
            </w:r>
          </w:p>
        </w:tc>
        <w:tc>
          <w:tcPr>
            <w:tcW w:w="1134" w:type="dxa"/>
            <w:tcBorders>
              <w:top w:val="nil"/>
              <w:left w:val="nil"/>
              <w:bottom w:val="single" w:color="auto" w:sz="4" w:space="0"/>
              <w:right w:val="single" w:color="auto" w:sz="4" w:space="0"/>
            </w:tcBorders>
            <w:noWrap/>
            <w:vAlign w:val="center"/>
          </w:tcPr>
          <w:p w14:paraId="7769958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99144E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033386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26D2A9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专项应付款</w:t>
            </w:r>
          </w:p>
        </w:tc>
        <w:tc>
          <w:tcPr>
            <w:tcW w:w="1418" w:type="dxa"/>
            <w:tcBorders>
              <w:top w:val="nil"/>
              <w:left w:val="nil"/>
              <w:bottom w:val="single" w:color="auto" w:sz="4" w:space="0"/>
              <w:right w:val="single" w:color="auto" w:sz="4" w:space="0"/>
            </w:tcBorders>
            <w:noWrap/>
            <w:vAlign w:val="center"/>
          </w:tcPr>
          <w:p w14:paraId="6B2806A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1BFFEF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C8D6D5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F1534D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011F6D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固定资产原价</w:t>
            </w:r>
          </w:p>
        </w:tc>
        <w:tc>
          <w:tcPr>
            <w:tcW w:w="1134" w:type="dxa"/>
            <w:tcBorders>
              <w:top w:val="nil"/>
              <w:left w:val="nil"/>
              <w:bottom w:val="single" w:color="auto" w:sz="4" w:space="0"/>
              <w:right w:val="single" w:color="auto" w:sz="4" w:space="0"/>
            </w:tcBorders>
            <w:noWrap/>
            <w:vAlign w:val="center"/>
          </w:tcPr>
          <w:p w14:paraId="44441BD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6D17954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595278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16727F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预计负债</w:t>
            </w:r>
          </w:p>
        </w:tc>
        <w:tc>
          <w:tcPr>
            <w:tcW w:w="1418" w:type="dxa"/>
            <w:tcBorders>
              <w:top w:val="nil"/>
              <w:left w:val="nil"/>
              <w:bottom w:val="single" w:color="auto" w:sz="4" w:space="0"/>
              <w:right w:val="single" w:color="auto" w:sz="4" w:space="0"/>
            </w:tcBorders>
            <w:noWrap/>
            <w:vAlign w:val="center"/>
          </w:tcPr>
          <w:p w14:paraId="12BC045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05DC0F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077DD7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A42A062">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408D52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减：累计折旧</w:t>
            </w:r>
          </w:p>
        </w:tc>
        <w:tc>
          <w:tcPr>
            <w:tcW w:w="1134" w:type="dxa"/>
            <w:tcBorders>
              <w:top w:val="nil"/>
              <w:left w:val="nil"/>
              <w:bottom w:val="single" w:color="auto" w:sz="4" w:space="0"/>
              <w:right w:val="single" w:color="auto" w:sz="4" w:space="0"/>
            </w:tcBorders>
            <w:noWrap/>
            <w:vAlign w:val="center"/>
          </w:tcPr>
          <w:p w14:paraId="0F98B63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1657BC6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E95C9C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20D075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递延收益</w:t>
            </w:r>
          </w:p>
        </w:tc>
        <w:tc>
          <w:tcPr>
            <w:tcW w:w="1418" w:type="dxa"/>
            <w:tcBorders>
              <w:top w:val="nil"/>
              <w:left w:val="nil"/>
              <w:bottom w:val="single" w:color="auto" w:sz="4" w:space="0"/>
              <w:right w:val="single" w:color="auto" w:sz="4" w:space="0"/>
            </w:tcBorders>
            <w:noWrap/>
            <w:vAlign w:val="center"/>
          </w:tcPr>
          <w:p w14:paraId="23750B1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593908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0C6F5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8C1AFA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9BCF9B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固定资产净值</w:t>
            </w:r>
          </w:p>
        </w:tc>
        <w:tc>
          <w:tcPr>
            <w:tcW w:w="1134" w:type="dxa"/>
            <w:tcBorders>
              <w:top w:val="nil"/>
              <w:left w:val="nil"/>
              <w:bottom w:val="single" w:color="auto" w:sz="4" w:space="0"/>
              <w:right w:val="single" w:color="auto" w:sz="4" w:space="0"/>
            </w:tcBorders>
            <w:noWrap/>
            <w:vAlign w:val="center"/>
          </w:tcPr>
          <w:p w14:paraId="067D2E8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6DDA106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AD763A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D3030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递延所得税负债</w:t>
            </w:r>
          </w:p>
        </w:tc>
        <w:tc>
          <w:tcPr>
            <w:tcW w:w="1418" w:type="dxa"/>
            <w:tcBorders>
              <w:top w:val="nil"/>
              <w:left w:val="nil"/>
              <w:bottom w:val="single" w:color="auto" w:sz="4" w:space="0"/>
              <w:right w:val="single" w:color="auto" w:sz="4" w:space="0"/>
            </w:tcBorders>
            <w:noWrap/>
            <w:vAlign w:val="center"/>
          </w:tcPr>
          <w:p w14:paraId="7484DA6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13ECD8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E555E4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B59991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750B605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减：固定资产减值准备</w:t>
            </w:r>
          </w:p>
        </w:tc>
        <w:tc>
          <w:tcPr>
            <w:tcW w:w="1134" w:type="dxa"/>
            <w:tcBorders>
              <w:top w:val="nil"/>
              <w:left w:val="nil"/>
              <w:bottom w:val="single" w:color="auto" w:sz="4" w:space="0"/>
              <w:right w:val="single" w:color="auto" w:sz="4" w:space="0"/>
            </w:tcBorders>
            <w:noWrap/>
            <w:vAlign w:val="center"/>
          </w:tcPr>
          <w:p w14:paraId="2C11844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14925F6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E2A2E7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020951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其他非流动负债</w:t>
            </w:r>
          </w:p>
        </w:tc>
        <w:tc>
          <w:tcPr>
            <w:tcW w:w="1418" w:type="dxa"/>
            <w:tcBorders>
              <w:top w:val="nil"/>
              <w:left w:val="nil"/>
              <w:bottom w:val="single" w:color="auto" w:sz="4" w:space="0"/>
              <w:right w:val="single" w:color="auto" w:sz="4" w:space="0"/>
            </w:tcBorders>
            <w:noWrap/>
            <w:vAlign w:val="center"/>
          </w:tcPr>
          <w:p w14:paraId="12CDEF6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329F38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ECC04D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C16B3F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11CDD1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固定资产净额</w:t>
            </w:r>
          </w:p>
        </w:tc>
        <w:tc>
          <w:tcPr>
            <w:tcW w:w="1134" w:type="dxa"/>
            <w:tcBorders>
              <w:top w:val="nil"/>
              <w:left w:val="nil"/>
              <w:bottom w:val="single" w:color="auto" w:sz="4" w:space="0"/>
              <w:right w:val="single" w:color="auto" w:sz="4" w:space="0"/>
            </w:tcBorders>
            <w:noWrap/>
            <w:vAlign w:val="center"/>
          </w:tcPr>
          <w:p w14:paraId="500BC1A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七、7</w:t>
            </w:r>
          </w:p>
        </w:tc>
        <w:tc>
          <w:tcPr>
            <w:tcW w:w="1418" w:type="dxa"/>
            <w:tcBorders>
              <w:top w:val="nil"/>
              <w:left w:val="nil"/>
              <w:bottom w:val="single" w:color="auto" w:sz="4" w:space="0"/>
              <w:right w:val="single" w:color="auto" w:sz="4" w:space="0"/>
            </w:tcBorders>
            <w:noWrap/>
            <w:vAlign w:val="center"/>
          </w:tcPr>
          <w:p w14:paraId="624C67E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BC1FE4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0620AF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其中：特准储备基金</w:t>
            </w:r>
          </w:p>
        </w:tc>
        <w:tc>
          <w:tcPr>
            <w:tcW w:w="1418" w:type="dxa"/>
            <w:tcBorders>
              <w:top w:val="nil"/>
              <w:left w:val="nil"/>
              <w:bottom w:val="single" w:color="auto" w:sz="4" w:space="0"/>
              <w:right w:val="single" w:color="auto" w:sz="4" w:space="0"/>
            </w:tcBorders>
            <w:noWrap/>
            <w:vAlign w:val="center"/>
          </w:tcPr>
          <w:p w14:paraId="21FFC6E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8824F3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3C8BD2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1D2498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8A1529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在建工程</w:t>
            </w:r>
          </w:p>
        </w:tc>
        <w:tc>
          <w:tcPr>
            <w:tcW w:w="1134" w:type="dxa"/>
            <w:tcBorders>
              <w:top w:val="nil"/>
              <w:left w:val="nil"/>
              <w:bottom w:val="single" w:color="auto" w:sz="4" w:space="0"/>
              <w:right w:val="single" w:color="auto" w:sz="4" w:space="0"/>
            </w:tcBorders>
            <w:noWrap/>
            <w:vAlign w:val="center"/>
          </w:tcPr>
          <w:p w14:paraId="20D7342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FDFE98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A000B5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EA77151">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非流动负债合计</w:t>
            </w:r>
          </w:p>
        </w:tc>
        <w:tc>
          <w:tcPr>
            <w:tcW w:w="1418" w:type="dxa"/>
            <w:tcBorders>
              <w:top w:val="nil"/>
              <w:left w:val="nil"/>
              <w:bottom w:val="single" w:color="auto" w:sz="4" w:space="0"/>
              <w:right w:val="single" w:color="auto" w:sz="4" w:space="0"/>
            </w:tcBorders>
            <w:noWrap/>
            <w:vAlign w:val="center"/>
          </w:tcPr>
          <w:p w14:paraId="67B139F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BEB1D7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B8C213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013743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F753BB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工程物资</w:t>
            </w:r>
          </w:p>
        </w:tc>
        <w:tc>
          <w:tcPr>
            <w:tcW w:w="1134" w:type="dxa"/>
            <w:tcBorders>
              <w:top w:val="nil"/>
              <w:left w:val="nil"/>
              <w:bottom w:val="single" w:color="auto" w:sz="4" w:space="0"/>
              <w:right w:val="single" w:color="auto" w:sz="4" w:space="0"/>
            </w:tcBorders>
            <w:noWrap/>
            <w:vAlign w:val="center"/>
          </w:tcPr>
          <w:p w14:paraId="0C66417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9B884C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D663BA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217544E">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 债 合 计</w:t>
            </w:r>
          </w:p>
        </w:tc>
        <w:tc>
          <w:tcPr>
            <w:tcW w:w="1418" w:type="dxa"/>
            <w:tcBorders>
              <w:top w:val="nil"/>
              <w:left w:val="nil"/>
              <w:bottom w:val="single" w:color="auto" w:sz="4" w:space="0"/>
              <w:right w:val="single" w:color="auto" w:sz="4" w:space="0"/>
            </w:tcBorders>
            <w:noWrap/>
            <w:vAlign w:val="center"/>
          </w:tcPr>
          <w:p w14:paraId="01CF52B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A586B6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38CDEC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AEFF07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15E328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固定资产清理</w:t>
            </w:r>
          </w:p>
        </w:tc>
        <w:tc>
          <w:tcPr>
            <w:tcW w:w="1134" w:type="dxa"/>
            <w:tcBorders>
              <w:top w:val="nil"/>
              <w:left w:val="nil"/>
              <w:bottom w:val="single" w:color="auto" w:sz="4" w:space="0"/>
              <w:right w:val="single" w:color="auto" w:sz="4" w:space="0"/>
            </w:tcBorders>
            <w:noWrap/>
            <w:vAlign w:val="center"/>
          </w:tcPr>
          <w:p w14:paraId="5D731E8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AD61EC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6A2188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5B6FC4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w:t>
            </w:r>
          </w:p>
        </w:tc>
        <w:tc>
          <w:tcPr>
            <w:tcW w:w="1418" w:type="dxa"/>
            <w:tcBorders>
              <w:top w:val="nil"/>
              <w:left w:val="nil"/>
              <w:bottom w:val="single" w:color="auto" w:sz="4" w:space="0"/>
              <w:right w:val="single" w:color="auto" w:sz="4" w:space="0"/>
            </w:tcBorders>
            <w:noWrap/>
            <w:vAlign w:val="center"/>
          </w:tcPr>
          <w:p w14:paraId="496C45F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4910D6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7DA221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E4080D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7D620A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生产性生物资产</w:t>
            </w:r>
          </w:p>
        </w:tc>
        <w:tc>
          <w:tcPr>
            <w:tcW w:w="1134" w:type="dxa"/>
            <w:tcBorders>
              <w:top w:val="nil"/>
              <w:left w:val="nil"/>
              <w:bottom w:val="single" w:color="auto" w:sz="4" w:space="0"/>
              <w:right w:val="single" w:color="auto" w:sz="4" w:space="0"/>
            </w:tcBorders>
            <w:noWrap/>
            <w:vAlign w:val="center"/>
          </w:tcPr>
          <w:p w14:paraId="38B1E88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2813C1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624792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C06C80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w:t>
            </w:r>
          </w:p>
        </w:tc>
        <w:tc>
          <w:tcPr>
            <w:tcW w:w="1418" w:type="dxa"/>
            <w:tcBorders>
              <w:top w:val="nil"/>
              <w:left w:val="nil"/>
              <w:bottom w:val="single" w:color="auto" w:sz="4" w:space="0"/>
              <w:right w:val="single" w:color="auto" w:sz="4" w:space="0"/>
            </w:tcBorders>
            <w:noWrap/>
            <w:vAlign w:val="center"/>
          </w:tcPr>
          <w:p w14:paraId="1EE260D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5078B2A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9D39BB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54326C6">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4EB762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油气资产</w:t>
            </w:r>
          </w:p>
        </w:tc>
        <w:tc>
          <w:tcPr>
            <w:tcW w:w="1134" w:type="dxa"/>
            <w:tcBorders>
              <w:top w:val="nil"/>
              <w:left w:val="nil"/>
              <w:bottom w:val="single" w:color="auto" w:sz="4" w:space="0"/>
              <w:right w:val="single" w:color="auto" w:sz="4" w:space="0"/>
            </w:tcBorders>
            <w:noWrap/>
            <w:vAlign w:val="center"/>
          </w:tcPr>
          <w:p w14:paraId="1BFD8E0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39727C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91C63C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8608FB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国有资本</w:t>
            </w:r>
          </w:p>
        </w:tc>
        <w:tc>
          <w:tcPr>
            <w:tcW w:w="1418" w:type="dxa"/>
            <w:tcBorders>
              <w:top w:val="nil"/>
              <w:left w:val="nil"/>
              <w:bottom w:val="single" w:color="auto" w:sz="4" w:space="0"/>
              <w:right w:val="single" w:color="auto" w:sz="4" w:space="0"/>
            </w:tcBorders>
            <w:noWrap/>
            <w:vAlign w:val="center"/>
          </w:tcPr>
          <w:p w14:paraId="4384E7C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08DD709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04251B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500DEA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AA23E3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无形资产</w:t>
            </w:r>
          </w:p>
        </w:tc>
        <w:tc>
          <w:tcPr>
            <w:tcW w:w="1134" w:type="dxa"/>
            <w:tcBorders>
              <w:top w:val="nil"/>
              <w:left w:val="nil"/>
              <w:bottom w:val="single" w:color="auto" w:sz="4" w:space="0"/>
              <w:right w:val="single" w:color="auto" w:sz="4" w:space="0"/>
            </w:tcBorders>
            <w:noWrap/>
            <w:vAlign w:val="center"/>
          </w:tcPr>
          <w:p w14:paraId="055B3D5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5B1CD0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827EB3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D31704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其中：国有法人资本</w:t>
            </w:r>
          </w:p>
        </w:tc>
        <w:tc>
          <w:tcPr>
            <w:tcW w:w="1418" w:type="dxa"/>
            <w:tcBorders>
              <w:top w:val="nil"/>
              <w:left w:val="nil"/>
              <w:bottom w:val="single" w:color="auto" w:sz="4" w:space="0"/>
              <w:right w:val="single" w:color="auto" w:sz="4" w:space="0"/>
            </w:tcBorders>
            <w:noWrap/>
            <w:vAlign w:val="center"/>
          </w:tcPr>
          <w:p w14:paraId="1B32CFF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七、16</w:t>
            </w:r>
          </w:p>
        </w:tc>
        <w:tc>
          <w:tcPr>
            <w:tcW w:w="1134" w:type="dxa"/>
            <w:tcBorders>
              <w:top w:val="nil"/>
              <w:left w:val="nil"/>
              <w:bottom w:val="single" w:color="auto" w:sz="4" w:space="0"/>
              <w:right w:val="single" w:color="auto" w:sz="4" w:space="0"/>
            </w:tcBorders>
            <w:noWrap/>
            <w:vAlign w:val="center"/>
          </w:tcPr>
          <w:p w14:paraId="595F4DA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12C2F8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97980F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506857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开发支出</w:t>
            </w:r>
          </w:p>
        </w:tc>
        <w:tc>
          <w:tcPr>
            <w:tcW w:w="1134" w:type="dxa"/>
            <w:tcBorders>
              <w:top w:val="nil"/>
              <w:left w:val="nil"/>
              <w:bottom w:val="single" w:color="auto" w:sz="4" w:space="0"/>
              <w:right w:val="single" w:color="auto" w:sz="4" w:space="0"/>
            </w:tcBorders>
            <w:noWrap/>
            <w:vAlign w:val="center"/>
          </w:tcPr>
          <w:p w14:paraId="24D74FE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5D97C1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42486A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AE700D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集体资本</w:t>
            </w:r>
          </w:p>
        </w:tc>
        <w:tc>
          <w:tcPr>
            <w:tcW w:w="1418" w:type="dxa"/>
            <w:tcBorders>
              <w:top w:val="nil"/>
              <w:left w:val="nil"/>
              <w:bottom w:val="single" w:color="auto" w:sz="4" w:space="0"/>
              <w:right w:val="single" w:color="auto" w:sz="4" w:space="0"/>
            </w:tcBorders>
            <w:noWrap/>
            <w:vAlign w:val="center"/>
          </w:tcPr>
          <w:p w14:paraId="28244E0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EA6383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760F05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87300C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3740B4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商誉</w:t>
            </w:r>
          </w:p>
        </w:tc>
        <w:tc>
          <w:tcPr>
            <w:tcW w:w="1134" w:type="dxa"/>
            <w:tcBorders>
              <w:top w:val="nil"/>
              <w:left w:val="nil"/>
              <w:bottom w:val="single" w:color="auto" w:sz="4" w:space="0"/>
              <w:right w:val="single" w:color="auto" w:sz="4" w:space="0"/>
            </w:tcBorders>
            <w:noWrap/>
            <w:vAlign w:val="center"/>
          </w:tcPr>
          <w:p w14:paraId="701F2C2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446D69C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6FBD2E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78FC57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民营资本</w:t>
            </w:r>
          </w:p>
        </w:tc>
        <w:tc>
          <w:tcPr>
            <w:tcW w:w="1418" w:type="dxa"/>
            <w:tcBorders>
              <w:top w:val="nil"/>
              <w:left w:val="nil"/>
              <w:bottom w:val="single" w:color="auto" w:sz="4" w:space="0"/>
              <w:right w:val="single" w:color="auto" w:sz="4" w:space="0"/>
            </w:tcBorders>
            <w:noWrap/>
            <w:vAlign w:val="center"/>
          </w:tcPr>
          <w:p w14:paraId="407C6FF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861003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65A422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6A073D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CE55DE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长期待摊费用</w:t>
            </w:r>
          </w:p>
        </w:tc>
        <w:tc>
          <w:tcPr>
            <w:tcW w:w="1134" w:type="dxa"/>
            <w:tcBorders>
              <w:top w:val="nil"/>
              <w:left w:val="nil"/>
              <w:bottom w:val="single" w:color="auto" w:sz="4" w:space="0"/>
              <w:right w:val="single" w:color="auto" w:sz="4" w:space="0"/>
            </w:tcBorders>
            <w:noWrap/>
            <w:vAlign w:val="center"/>
          </w:tcPr>
          <w:p w14:paraId="476B063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七、8</w:t>
            </w:r>
          </w:p>
        </w:tc>
        <w:tc>
          <w:tcPr>
            <w:tcW w:w="1418" w:type="dxa"/>
            <w:tcBorders>
              <w:top w:val="nil"/>
              <w:left w:val="nil"/>
              <w:bottom w:val="single" w:color="auto" w:sz="4" w:space="0"/>
              <w:right w:val="single" w:color="auto" w:sz="4" w:space="0"/>
            </w:tcBorders>
            <w:noWrap/>
            <w:vAlign w:val="center"/>
          </w:tcPr>
          <w:p w14:paraId="74DB85B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052135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935044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其中：个人资本</w:t>
            </w:r>
          </w:p>
        </w:tc>
        <w:tc>
          <w:tcPr>
            <w:tcW w:w="1418" w:type="dxa"/>
            <w:tcBorders>
              <w:top w:val="nil"/>
              <w:left w:val="nil"/>
              <w:bottom w:val="single" w:color="auto" w:sz="4" w:space="0"/>
              <w:right w:val="single" w:color="auto" w:sz="4" w:space="0"/>
            </w:tcBorders>
            <w:noWrap/>
            <w:vAlign w:val="center"/>
          </w:tcPr>
          <w:p w14:paraId="32ED23C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E26B7C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09918D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298116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6291EF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递延所得税资产</w:t>
            </w:r>
          </w:p>
        </w:tc>
        <w:tc>
          <w:tcPr>
            <w:tcW w:w="1134" w:type="dxa"/>
            <w:tcBorders>
              <w:top w:val="nil"/>
              <w:left w:val="nil"/>
              <w:bottom w:val="single" w:color="auto" w:sz="4" w:space="0"/>
              <w:right w:val="single" w:color="auto" w:sz="4" w:space="0"/>
            </w:tcBorders>
            <w:noWrap/>
            <w:vAlign w:val="center"/>
          </w:tcPr>
          <w:p w14:paraId="73D8D6C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七、9</w:t>
            </w:r>
          </w:p>
        </w:tc>
        <w:tc>
          <w:tcPr>
            <w:tcW w:w="1418" w:type="dxa"/>
            <w:tcBorders>
              <w:top w:val="nil"/>
              <w:left w:val="nil"/>
              <w:bottom w:val="single" w:color="auto" w:sz="4" w:space="0"/>
              <w:right w:val="single" w:color="auto" w:sz="4" w:space="0"/>
            </w:tcBorders>
            <w:noWrap/>
            <w:vAlign w:val="center"/>
          </w:tcPr>
          <w:p w14:paraId="4DD30E0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5BD033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333F09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外商资本</w:t>
            </w:r>
          </w:p>
        </w:tc>
        <w:tc>
          <w:tcPr>
            <w:tcW w:w="1418" w:type="dxa"/>
            <w:tcBorders>
              <w:top w:val="nil"/>
              <w:left w:val="nil"/>
              <w:bottom w:val="single" w:color="auto" w:sz="4" w:space="0"/>
              <w:right w:val="single" w:color="auto" w:sz="4" w:space="0"/>
            </w:tcBorders>
            <w:noWrap/>
            <w:vAlign w:val="center"/>
          </w:tcPr>
          <w:p w14:paraId="45B3564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284673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3EB38A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A8FCC0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710665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其他非流动资产</w:t>
            </w:r>
          </w:p>
        </w:tc>
        <w:tc>
          <w:tcPr>
            <w:tcW w:w="1134" w:type="dxa"/>
            <w:tcBorders>
              <w:top w:val="nil"/>
              <w:left w:val="nil"/>
              <w:bottom w:val="single" w:color="auto" w:sz="4" w:space="0"/>
              <w:right w:val="single" w:color="auto" w:sz="4" w:space="0"/>
            </w:tcBorders>
            <w:noWrap/>
            <w:vAlign w:val="center"/>
          </w:tcPr>
          <w:p w14:paraId="5672976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F05EC7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282ECA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8B730A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#减：已归还投资</w:t>
            </w:r>
          </w:p>
        </w:tc>
        <w:tc>
          <w:tcPr>
            <w:tcW w:w="1418" w:type="dxa"/>
            <w:tcBorders>
              <w:top w:val="nil"/>
              <w:left w:val="nil"/>
              <w:bottom w:val="single" w:color="auto" w:sz="4" w:space="0"/>
              <w:right w:val="single" w:color="auto" w:sz="4" w:space="0"/>
            </w:tcBorders>
            <w:noWrap/>
            <w:vAlign w:val="center"/>
          </w:tcPr>
          <w:p w14:paraId="27953F9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132BD4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99B827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162855B">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613A8C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其中：特准储备物资</w:t>
            </w:r>
          </w:p>
        </w:tc>
        <w:tc>
          <w:tcPr>
            <w:tcW w:w="1134" w:type="dxa"/>
            <w:tcBorders>
              <w:top w:val="nil"/>
              <w:left w:val="nil"/>
              <w:bottom w:val="single" w:color="auto" w:sz="4" w:space="0"/>
              <w:right w:val="single" w:color="auto" w:sz="4" w:space="0"/>
            </w:tcBorders>
            <w:noWrap/>
            <w:vAlign w:val="center"/>
          </w:tcPr>
          <w:p w14:paraId="131E666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1FE77F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7FDADF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9D40E8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实收资本（或股本）净额</w:t>
            </w:r>
          </w:p>
        </w:tc>
        <w:tc>
          <w:tcPr>
            <w:tcW w:w="1418" w:type="dxa"/>
            <w:tcBorders>
              <w:top w:val="nil"/>
              <w:left w:val="nil"/>
              <w:bottom w:val="single" w:color="auto" w:sz="4" w:space="0"/>
              <w:right w:val="single" w:color="auto" w:sz="4" w:space="0"/>
            </w:tcBorders>
            <w:noWrap/>
            <w:vAlign w:val="center"/>
          </w:tcPr>
          <w:p w14:paraId="46F3442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66423B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32DE1E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5AD00C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F3347FF">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非流动资产合计</w:t>
            </w:r>
          </w:p>
        </w:tc>
        <w:tc>
          <w:tcPr>
            <w:tcW w:w="1134" w:type="dxa"/>
            <w:tcBorders>
              <w:top w:val="nil"/>
              <w:left w:val="nil"/>
              <w:bottom w:val="single" w:color="auto" w:sz="4" w:space="0"/>
              <w:right w:val="single" w:color="auto" w:sz="4" w:space="0"/>
            </w:tcBorders>
            <w:noWrap/>
            <w:vAlign w:val="center"/>
          </w:tcPr>
          <w:p w14:paraId="1B6E2BB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7DA7F1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DCCA06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D69EBB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其他权益工具</w:t>
            </w:r>
          </w:p>
        </w:tc>
        <w:tc>
          <w:tcPr>
            <w:tcW w:w="1418" w:type="dxa"/>
            <w:tcBorders>
              <w:top w:val="nil"/>
              <w:left w:val="nil"/>
              <w:bottom w:val="single" w:color="auto" w:sz="4" w:space="0"/>
              <w:right w:val="single" w:color="auto" w:sz="4" w:space="0"/>
            </w:tcBorders>
            <w:noWrap/>
            <w:vAlign w:val="center"/>
          </w:tcPr>
          <w:p w14:paraId="003AA51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94DCEA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576A2C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F13FEC8">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3E046D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BFE823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9EDC4C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1F06C2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4644E0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其中：优先股</w:t>
            </w:r>
          </w:p>
        </w:tc>
        <w:tc>
          <w:tcPr>
            <w:tcW w:w="1418" w:type="dxa"/>
            <w:tcBorders>
              <w:top w:val="nil"/>
              <w:left w:val="nil"/>
              <w:bottom w:val="single" w:color="auto" w:sz="4" w:space="0"/>
              <w:right w:val="single" w:color="auto" w:sz="4" w:space="0"/>
            </w:tcBorders>
            <w:noWrap/>
            <w:vAlign w:val="center"/>
          </w:tcPr>
          <w:p w14:paraId="2B6C5EE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573069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7F7A3E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F281323">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FF7F83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8A2869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3D935F3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1DDA20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4A722A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永续债</w:t>
            </w:r>
          </w:p>
        </w:tc>
        <w:tc>
          <w:tcPr>
            <w:tcW w:w="1418" w:type="dxa"/>
            <w:tcBorders>
              <w:top w:val="nil"/>
              <w:left w:val="nil"/>
              <w:bottom w:val="single" w:color="auto" w:sz="4" w:space="0"/>
              <w:right w:val="single" w:color="auto" w:sz="4" w:space="0"/>
            </w:tcBorders>
            <w:noWrap/>
            <w:vAlign w:val="center"/>
          </w:tcPr>
          <w:p w14:paraId="45C59E0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4B7062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C8A3DE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9B8A1E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5C9AAB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E2E456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EA6382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6534B0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4AA94D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资本公积</w:t>
            </w:r>
          </w:p>
        </w:tc>
        <w:tc>
          <w:tcPr>
            <w:tcW w:w="1418" w:type="dxa"/>
            <w:tcBorders>
              <w:top w:val="nil"/>
              <w:left w:val="nil"/>
              <w:bottom w:val="single" w:color="auto" w:sz="4" w:space="0"/>
              <w:right w:val="single" w:color="auto" w:sz="4" w:space="0"/>
            </w:tcBorders>
            <w:noWrap/>
            <w:vAlign w:val="center"/>
          </w:tcPr>
          <w:p w14:paraId="1CC2C8B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35A6B9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852685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AAF8A5F">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0EF6D22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227466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07FB22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93E868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EE65A4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减：库存股</w:t>
            </w:r>
          </w:p>
        </w:tc>
        <w:tc>
          <w:tcPr>
            <w:tcW w:w="1418" w:type="dxa"/>
            <w:tcBorders>
              <w:top w:val="nil"/>
              <w:left w:val="nil"/>
              <w:bottom w:val="single" w:color="auto" w:sz="4" w:space="0"/>
              <w:right w:val="single" w:color="auto" w:sz="4" w:space="0"/>
            </w:tcBorders>
            <w:noWrap/>
            <w:vAlign w:val="center"/>
          </w:tcPr>
          <w:p w14:paraId="437D17A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F41F7F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00303B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0880F5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30CC59D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08D1DA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47F187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F19007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521144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其他综合收益</w:t>
            </w:r>
          </w:p>
        </w:tc>
        <w:tc>
          <w:tcPr>
            <w:tcW w:w="1418" w:type="dxa"/>
            <w:tcBorders>
              <w:top w:val="nil"/>
              <w:left w:val="nil"/>
              <w:bottom w:val="single" w:color="auto" w:sz="4" w:space="0"/>
              <w:right w:val="single" w:color="auto" w:sz="4" w:space="0"/>
            </w:tcBorders>
            <w:noWrap/>
            <w:vAlign w:val="center"/>
          </w:tcPr>
          <w:p w14:paraId="703D7B5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E18E97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E431C9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9157C8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B8C5D5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C76C12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5BDCF76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D5D57A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77993F5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其中：外币报表折算差额</w:t>
            </w:r>
          </w:p>
        </w:tc>
        <w:tc>
          <w:tcPr>
            <w:tcW w:w="1418" w:type="dxa"/>
            <w:tcBorders>
              <w:top w:val="nil"/>
              <w:left w:val="nil"/>
              <w:bottom w:val="single" w:color="auto" w:sz="4" w:space="0"/>
              <w:right w:val="single" w:color="auto" w:sz="4" w:space="0"/>
            </w:tcBorders>
            <w:noWrap/>
            <w:vAlign w:val="center"/>
          </w:tcPr>
          <w:p w14:paraId="34D1023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2CD61C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1DE82F7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C96732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79466D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0CA435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C0DF0B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49BF62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19C481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专项储备</w:t>
            </w:r>
          </w:p>
        </w:tc>
        <w:tc>
          <w:tcPr>
            <w:tcW w:w="1418" w:type="dxa"/>
            <w:tcBorders>
              <w:top w:val="nil"/>
              <w:left w:val="nil"/>
              <w:bottom w:val="single" w:color="auto" w:sz="4" w:space="0"/>
              <w:right w:val="single" w:color="auto" w:sz="4" w:space="0"/>
            </w:tcBorders>
            <w:noWrap/>
            <w:vAlign w:val="center"/>
          </w:tcPr>
          <w:p w14:paraId="5C13EC7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60BC3E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69A6F89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1F4C14A">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EB6646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2D868CB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CBFD6C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C98E0E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21AD028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盈余公积</w:t>
            </w:r>
          </w:p>
        </w:tc>
        <w:tc>
          <w:tcPr>
            <w:tcW w:w="1418" w:type="dxa"/>
            <w:tcBorders>
              <w:top w:val="nil"/>
              <w:left w:val="nil"/>
              <w:bottom w:val="single" w:color="auto" w:sz="4" w:space="0"/>
              <w:right w:val="single" w:color="auto" w:sz="4" w:space="0"/>
            </w:tcBorders>
            <w:noWrap/>
            <w:vAlign w:val="center"/>
          </w:tcPr>
          <w:p w14:paraId="03BDDAF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14:paraId="3F68955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330F21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036A41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EE6AA8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847A57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F0382B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888034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6E1213B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1418" w:type="dxa"/>
            <w:tcBorders>
              <w:top w:val="nil"/>
              <w:left w:val="nil"/>
              <w:bottom w:val="single" w:color="auto" w:sz="4" w:space="0"/>
              <w:right w:val="single" w:color="auto" w:sz="4" w:space="0"/>
            </w:tcBorders>
            <w:noWrap/>
            <w:vAlign w:val="center"/>
          </w:tcPr>
          <w:p w14:paraId="721F98D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七、17</w:t>
            </w:r>
          </w:p>
        </w:tc>
        <w:tc>
          <w:tcPr>
            <w:tcW w:w="1134" w:type="dxa"/>
            <w:tcBorders>
              <w:top w:val="nil"/>
              <w:left w:val="nil"/>
              <w:bottom w:val="single" w:color="auto" w:sz="4" w:space="0"/>
              <w:right w:val="single" w:color="auto" w:sz="4" w:space="0"/>
            </w:tcBorders>
            <w:noWrap/>
            <w:vAlign w:val="center"/>
          </w:tcPr>
          <w:p w14:paraId="1628B89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6199BA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038C430">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665C74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1475AB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99124A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451107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C6B2C3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1418" w:type="dxa"/>
            <w:tcBorders>
              <w:top w:val="nil"/>
              <w:left w:val="nil"/>
              <w:bottom w:val="single" w:color="auto" w:sz="4" w:space="0"/>
              <w:right w:val="single" w:color="auto" w:sz="4" w:space="0"/>
            </w:tcBorders>
            <w:noWrap/>
            <w:vAlign w:val="center"/>
          </w:tcPr>
          <w:p w14:paraId="431ACC5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22144E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298738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3CB366D">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4BE060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D740AC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6BF47FE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A38677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1BD170C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△一般风险准备</w:t>
            </w:r>
          </w:p>
        </w:tc>
        <w:tc>
          <w:tcPr>
            <w:tcW w:w="1418" w:type="dxa"/>
            <w:tcBorders>
              <w:top w:val="nil"/>
              <w:left w:val="nil"/>
              <w:bottom w:val="single" w:color="auto" w:sz="4" w:space="0"/>
              <w:right w:val="single" w:color="auto" w:sz="4" w:space="0"/>
            </w:tcBorders>
            <w:noWrap/>
            <w:vAlign w:val="center"/>
          </w:tcPr>
          <w:p w14:paraId="5546599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2D46DF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E65F54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A2A8FD5">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454EF2E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BA8F65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745441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05A0E6B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1359F7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未分配利润</w:t>
            </w:r>
          </w:p>
        </w:tc>
        <w:tc>
          <w:tcPr>
            <w:tcW w:w="1418" w:type="dxa"/>
            <w:tcBorders>
              <w:top w:val="nil"/>
              <w:left w:val="nil"/>
              <w:bottom w:val="single" w:color="auto" w:sz="4" w:space="0"/>
              <w:right w:val="single" w:color="auto" w:sz="4" w:space="0"/>
            </w:tcBorders>
            <w:noWrap/>
            <w:vAlign w:val="center"/>
          </w:tcPr>
          <w:p w14:paraId="23BF87B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1134" w:type="dxa"/>
            <w:tcBorders>
              <w:top w:val="nil"/>
              <w:left w:val="nil"/>
              <w:bottom w:val="single" w:color="auto" w:sz="4" w:space="0"/>
              <w:right w:val="single" w:color="auto" w:sz="4" w:space="0"/>
            </w:tcBorders>
            <w:noWrap/>
            <w:vAlign w:val="center"/>
          </w:tcPr>
          <w:p w14:paraId="79EA741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0FDE9E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47A1B79">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9B57BB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14DCC4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07992E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ECD847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CDBA53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归属于母公司所有者权益合计</w:t>
            </w:r>
          </w:p>
        </w:tc>
        <w:tc>
          <w:tcPr>
            <w:tcW w:w="1418" w:type="dxa"/>
            <w:tcBorders>
              <w:top w:val="nil"/>
              <w:left w:val="nil"/>
              <w:bottom w:val="single" w:color="auto" w:sz="4" w:space="0"/>
              <w:right w:val="single" w:color="auto" w:sz="4" w:space="0"/>
            </w:tcBorders>
            <w:noWrap/>
            <w:vAlign w:val="center"/>
          </w:tcPr>
          <w:p w14:paraId="1374152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9195BE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7D2DC51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C9D97E5">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14:paraId="3C23767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7A438A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7B920F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F846CD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CFCA82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*少数股东权益</w:t>
            </w:r>
          </w:p>
        </w:tc>
        <w:tc>
          <w:tcPr>
            <w:tcW w:w="1418" w:type="dxa"/>
            <w:tcBorders>
              <w:top w:val="nil"/>
              <w:left w:val="nil"/>
              <w:bottom w:val="single" w:color="auto" w:sz="4" w:space="0"/>
              <w:right w:val="single" w:color="auto" w:sz="4" w:space="0"/>
            </w:tcBorders>
            <w:noWrap/>
            <w:vAlign w:val="center"/>
          </w:tcPr>
          <w:p w14:paraId="5111817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385052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0866E12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B92433E">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1C8872F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ACF57F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25D1A46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12FD4DF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5169350C">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所有者权益合计</w:t>
            </w:r>
          </w:p>
        </w:tc>
        <w:tc>
          <w:tcPr>
            <w:tcW w:w="1418" w:type="dxa"/>
            <w:tcBorders>
              <w:top w:val="nil"/>
              <w:left w:val="nil"/>
              <w:bottom w:val="single" w:color="auto" w:sz="4" w:space="0"/>
              <w:right w:val="single" w:color="auto" w:sz="4" w:space="0"/>
            </w:tcBorders>
            <w:noWrap/>
            <w:vAlign w:val="center"/>
          </w:tcPr>
          <w:p w14:paraId="37B10CA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3639E27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3F6DD43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D0D1E5A">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14:paraId="246E702A">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资  产  总  计</w:t>
            </w:r>
          </w:p>
        </w:tc>
        <w:tc>
          <w:tcPr>
            <w:tcW w:w="1134" w:type="dxa"/>
            <w:tcBorders>
              <w:top w:val="nil"/>
              <w:left w:val="nil"/>
              <w:bottom w:val="single" w:color="auto" w:sz="4" w:space="0"/>
              <w:right w:val="single" w:color="auto" w:sz="4" w:space="0"/>
            </w:tcBorders>
            <w:noWrap/>
            <w:vAlign w:val="center"/>
          </w:tcPr>
          <w:p w14:paraId="2BFED40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0EA7711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F249F4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31622DB2">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负债和所有者权益总计</w:t>
            </w:r>
          </w:p>
        </w:tc>
        <w:tc>
          <w:tcPr>
            <w:tcW w:w="1418" w:type="dxa"/>
            <w:tcBorders>
              <w:top w:val="nil"/>
              <w:left w:val="nil"/>
              <w:bottom w:val="single" w:color="auto" w:sz="4" w:space="0"/>
              <w:right w:val="single" w:color="auto" w:sz="4" w:space="0"/>
            </w:tcBorders>
            <w:noWrap/>
            <w:vAlign w:val="center"/>
          </w:tcPr>
          <w:p w14:paraId="5253C7B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72C983E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2B2CFEA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A39B157">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579368E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4AAAC4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5199B1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316D6F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44EC66A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1E6F3CF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55D93D8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41647AF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F693C2C">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14:paraId="64C9271C">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14:paraId="55730A1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bottom"/>
          </w:tcPr>
          <w:p w14:paraId="3B00C0A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bottom"/>
          </w:tcPr>
          <w:p w14:paraId="25EECB5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118" w:type="dxa"/>
            <w:tcBorders>
              <w:top w:val="nil"/>
              <w:left w:val="nil"/>
              <w:bottom w:val="single" w:color="auto" w:sz="4" w:space="0"/>
              <w:right w:val="single" w:color="auto" w:sz="4" w:space="0"/>
            </w:tcBorders>
            <w:noWrap/>
            <w:vAlign w:val="center"/>
          </w:tcPr>
          <w:p w14:paraId="09A8525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8" w:type="dxa"/>
            <w:tcBorders>
              <w:top w:val="nil"/>
              <w:left w:val="nil"/>
              <w:bottom w:val="single" w:color="auto" w:sz="4" w:space="0"/>
              <w:right w:val="single" w:color="auto" w:sz="4" w:space="0"/>
            </w:tcBorders>
            <w:noWrap/>
            <w:vAlign w:val="center"/>
          </w:tcPr>
          <w:p w14:paraId="7E020F4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134" w:type="dxa"/>
            <w:tcBorders>
              <w:top w:val="nil"/>
              <w:left w:val="nil"/>
              <w:bottom w:val="single" w:color="auto" w:sz="4" w:space="0"/>
              <w:right w:val="single" w:color="auto" w:sz="4" w:space="0"/>
            </w:tcBorders>
            <w:noWrap/>
            <w:vAlign w:val="center"/>
          </w:tcPr>
          <w:p w14:paraId="629CF19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417" w:type="dxa"/>
            <w:tcBorders>
              <w:top w:val="nil"/>
              <w:left w:val="nil"/>
              <w:bottom w:val="single" w:color="auto" w:sz="4" w:space="0"/>
              <w:right w:val="single" w:color="auto" w:sz="4" w:space="0"/>
            </w:tcBorders>
            <w:noWrap/>
            <w:vAlign w:val="center"/>
          </w:tcPr>
          <w:p w14:paraId="5A0217B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14:paraId="3AA663DF">
      <w:pPr>
        <w:spacing w:line="360" w:lineRule="auto"/>
        <w:rPr>
          <w:rFonts w:hint="eastAsia" w:ascii="宋体" w:hAnsi="宋体" w:eastAsia="宋体" w:cs="宋体"/>
          <w:color w:val="auto"/>
          <w:sz w:val="24"/>
          <w:szCs w:val="24"/>
          <w:highlight w:val="none"/>
        </w:rPr>
      </w:pPr>
    </w:p>
    <w:p w14:paraId="1C03DA02">
      <w:pPr>
        <w:spacing w:line="360" w:lineRule="auto"/>
        <w:rPr>
          <w:rFonts w:hint="eastAsia" w:ascii="宋体" w:hAnsi="宋体" w:eastAsia="宋体" w:cs="宋体"/>
          <w:color w:val="auto"/>
          <w:sz w:val="24"/>
          <w:szCs w:val="24"/>
          <w:highlight w:val="none"/>
        </w:rPr>
      </w:pPr>
    </w:p>
    <w:tbl>
      <w:tblPr>
        <w:tblStyle w:val="24"/>
        <w:tblW w:w="0" w:type="auto"/>
        <w:tblInd w:w="94" w:type="dxa"/>
        <w:tblLayout w:type="fixed"/>
        <w:tblCellMar>
          <w:top w:w="0" w:type="dxa"/>
          <w:left w:w="108" w:type="dxa"/>
          <w:bottom w:w="0" w:type="dxa"/>
          <w:right w:w="108" w:type="dxa"/>
        </w:tblCellMar>
      </w:tblPr>
      <w:tblGrid>
        <w:gridCol w:w="10027"/>
        <w:gridCol w:w="727"/>
        <w:gridCol w:w="988"/>
        <w:gridCol w:w="2589"/>
      </w:tblGrid>
      <w:tr w14:paraId="6C9769FB">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73D43BCE">
            <w:pPr>
              <w:widowControl/>
              <w:spacing w:line="360" w:lineRule="auto"/>
              <w:jc w:val="center"/>
              <w:rPr>
                <w:rFonts w:hint="eastAsia" w:ascii="宋体" w:hAnsi="宋体" w:eastAsia="宋体" w:cs="宋体"/>
                <w:b/>
                <w:bCs/>
                <w:color w:val="auto"/>
                <w:kern w:val="0"/>
                <w:sz w:val="24"/>
                <w:szCs w:val="24"/>
                <w:highlight w:val="none"/>
              </w:rPr>
            </w:pPr>
            <w:bookmarkStart w:id="33" w:name="RANGE!A1:D54"/>
            <w:r>
              <w:rPr>
                <w:rFonts w:hint="eastAsia" w:ascii="宋体" w:hAnsi="宋体" w:eastAsia="宋体" w:cs="宋体"/>
                <w:b/>
                <w:bCs/>
                <w:color w:val="auto"/>
                <w:kern w:val="0"/>
                <w:sz w:val="24"/>
                <w:szCs w:val="24"/>
                <w:highlight w:val="none"/>
              </w:rPr>
              <w:t>利 润 表</w:t>
            </w:r>
            <w:bookmarkEnd w:id="33"/>
          </w:p>
        </w:tc>
      </w:tr>
      <w:tr w14:paraId="48B20030">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14:paraId="7AE68AC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14:paraId="24A25581">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14:paraId="4C99B02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2589" w:type="dxa"/>
            <w:tcBorders>
              <w:top w:val="nil"/>
              <w:left w:val="nil"/>
              <w:bottom w:val="single" w:color="auto" w:sz="4" w:space="0"/>
              <w:right w:val="single" w:color="auto" w:sz="4" w:space="0"/>
            </w:tcBorders>
            <w:noWrap/>
            <w:vAlign w:val="center"/>
          </w:tcPr>
          <w:p w14:paraId="7B5BB70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14:paraId="2EF528C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21A29D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27" w:type="dxa"/>
            <w:tcBorders>
              <w:top w:val="nil"/>
              <w:left w:val="nil"/>
              <w:bottom w:val="single" w:color="auto" w:sz="4" w:space="0"/>
              <w:right w:val="single" w:color="auto" w:sz="4" w:space="0"/>
            </w:tcBorders>
            <w:noWrap/>
            <w:vAlign w:val="center"/>
          </w:tcPr>
          <w:p w14:paraId="78C7602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988" w:type="dxa"/>
            <w:tcBorders>
              <w:top w:val="nil"/>
              <w:left w:val="nil"/>
              <w:bottom w:val="single" w:color="auto" w:sz="4" w:space="0"/>
              <w:right w:val="single" w:color="auto" w:sz="4" w:space="0"/>
            </w:tcBorders>
            <w:noWrap/>
            <w:vAlign w:val="center"/>
          </w:tcPr>
          <w:p w14:paraId="11081A9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589" w:type="dxa"/>
            <w:tcBorders>
              <w:top w:val="nil"/>
              <w:left w:val="nil"/>
              <w:bottom w:val="single" w:color="auto" w:sz="4" w:space="0"/>
              <w:right w:val="single" w:color="auto" w:sz="4" w:space="0"/>
            </w:tcBorders>
            <w:noWrap/>
            <w:vAlign w:val="center"/>
          </w:tcPr>
          <w:p w14:paraId="3D8193E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14:paraId="78FD9AA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07AE93F">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一、营业总收入</w:t>
            </w:r>
          </w:p>
        </w:tc>
        <w:tc>
          <w:tcPr>
            <w:tcW w:w="727" w:type="dxa"/>
            <w:tcBorders>
              <w:top w:val="nil"/>
              <w:left w:val="nil"/>
              <w:bottom w:val="single" w:color="auto" w:sz="4" w:space="0"/>
              <w:right w:val="single" w:color="auto" w:sz="4" w:space="0"/>
            </w:tcBorders>
            <w:noWrap/>
            <w:vAlign w:val="center"/>
          </w:tcPr>
          <w:p w14:paraId="6100E26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5C51F3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193786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D24634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FF4E1E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其中：营业收入</w:t>
            </w:r>
          </w:p>
        </w:tc>
        <w:tc>
          <w:tcPr>
            <w:tcW w:w="727" w:type="dxa"/>
            <w:tcBorders>
              <w:top w:val="nil"/>
              <w:left w:val="nil"/>
              <w:bottom w:val="single" w:color="auto" w:sz="4" w:space="0"/>
              <w:right w:val="single" w:color="auto" w:sz="4" w:space="0"/>
            </w:tcBorders>
            <w:noWrap/>
            <w:vAlign w:val="center"/>
          </w:tcPr>
          <w:p w14:paraId="62357AA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14:paraId="0537C30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CED4FE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FD0EF3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98BCD41">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二、营业总成本</w:t>
            </w:r>
          </w:p>
        </w:tc>
        <w:tc>
          <w:tcPr>
            <w:tcW w:w="727" w:type="dxa"/>
            <w:tcBorders>
              <w:top w:val="nil"/>
              <w:left w:val="nil"/>
              <w:bottom w:val="single" w:color="auto" w:sz="4" w:space="0"/>
              <w:right w:val="single" w:color="auto" w:sz="4" w:space="0"/>
            </w:tcBorders>
            <w:noWrap/>
            <w:vAlign w:val="center"/>
          </w:tcPr>
          <w:p w14:paraId="7B84C89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854A40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AC9767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020C18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8CDD20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其中：营业成本</w:t>
            </w:r>
          </w:p>
        </w:tc>
        <w:tc>
          <w:tcPr>
            <w:tcW w:w="727" w:type="dxa"/>
            <w:tcBorders>
              <w:top w:val="nil"/>
              <w:left w:val="nil"/>
              <w:bottom w:val="single" w:color="auto" w:sz="4" w:space="0"/>
              <w:right w:val="single" w:color="auto" w:sz="4" w:space="0"/>
            </w:tcBorders>
            <w:noWrap/>
            <w:vAlign w:val="center"/>
          </w:tcPr>
          <w:p w14:paraId="0606185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七、18</w:t>
            </w:r>
          </w:p>
        </w:tc>
        <w:tc>
          <w:tcPr>
            <w:tcW w:w="988" w:type="dxa"/>
            <w:tcBorders>
              <w:top w:val="nil"/>
              <w:left w:val="nil"/>
              <w:bottom w:val="single" w:color="auto" w:sz="4" w:space="0"/>
              <w:right w:val="single" w:color="auto" w:sz="4" w:space="0"/>
            </w:tcBorders>
            <w:noWrap/>
            <w:vAlign w:val="center"/>
          </w:tcPr>
          <w:p w14:paraId="4BD6284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0C397D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0C28E9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DE16B4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营业税金及附加</w:t>
            </w:r>
          </w:p>
        </w:tc>
        <w:tc>
          <w:tcPr>
            <w:tcW w:w="727" w:type="dxa"/>
            <w:tcBorders>
              <w:top w:val="nil"/>
              <w:left w:val="nil"/>
              <w:bottom w:val="single" w:color="auto" w:sz="4" w:space="0"/>
              <w:right w:val="single" w:color="auto" w:sz="4" w:space="0"/>
            </w:tcBorders>
            <w:noWrap/>
            <w:vAlign w:val="center"/>
          </w:tcPr>
          <w:p w14:paraId="19E21D2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BD3951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771116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78AE90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018B91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销售费用</w:t>
            </w:r>
          </w:p>
        </w:tc>
        <w:tc>
          <w:tcPr>
            <w:tcW w:w="727" w:type="dxa"/>
            <w:tcBorders>
              <w:top w:val="nil"/>
              <w:left w:val="nil"/>
              <w:bottom w:val="single" w:color="auto" w:sz="4" w:space="0"/>
              <w:right w:val="single" w:color="auto" w:sz="4" w:space="0"/>
            </w:tcBorders>
            <w:noWrap/>
            <w:vAlign w:val="center"/>
          </w:tcPr>
          <w:p w14:paraId="4306A3A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七、19</w:t>
            </w:r>
          </w:p>
        </w:tc>
        <w:tc>
          <w:tcPr>
            <w:tcW w:w="988" w:type="dxa"/>
            <w:tcBorders>
              <w:top w:val="nil"/>
              <w:left w:val="nil"/>
              <w:bottom w:val="single" w:color="auto" w:sz="4" w:space="0"/>
              <w:right w:val="single" w:color="auto" w:sz="4" w:space="0"/>
            </w:tcBorders>
            <w:noWrap/>
            <w:vAlign w:val="center"/>
          </w:tcPr>
          <w:p w14:paraId="7BC17A0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7502A2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E6FE2D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642DAA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管理费用</w:t>
            </w:r>
          </w:p>
        </w:tc>
        <w:tc>
          <w:tcPr>
            <w:tcW w:w="727" w:type="dxa"/>
            <w:tcBorders>
              <w:top w:val="nil"/>
              <w:left w:val="nil"/>
              <w:bottom w:val="single" w:color="auto" w:sz="4" w:space="0"/>
              <w:right w:val="single" w:color="auto" w:sz="4" w:space="0"/>
            </w:tcBorders>
            <w:noWrap/>
            <w:vAlign w:val="center"/>
          </w:tcPr>
          <w:p w14:paraId="6F0C04D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5C29CD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1FEA20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F48C52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3EEB6DB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其中：研究与开发费</w:t>
            </w:r>
          </w:p>
        </w:tc>
        <w:tc>
          <w:tcPr>
            <w:tcW w:w="727" w:type="dxa"/>
            <w:tcBorders>
              <w:top w:val="nil"/>
              <w:left w:val="nil"/>
              <w:bottom w:val="single" w:color="auto" w:sz="4" w:space="0"/>
              <w:right w:val="single" w:color="auto" w:sz="4" w:space="0"/>
            </w:tcBorders>
            <w:noWrap/>
            <w:vAlign w:val="center"/>
          </w:tcPr>
          <w:p w14:paraId="6077403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87BEF1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BF03C8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D973C6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5A173E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财务费用</w:t>
            </w:r>
          </w:p>
        </w:tc>
        <w:tc>
          <w:tcPr>
            <w:tcW w:w="727" w:type="dxa"/>
            <w:tcBorders>
              <w:top w:val="nil"/>
              <w:left w:val="nil"/>
              <w:bottom w:val="single" w:color="auto" w:sz="4" w:space="0"/>
              <w:right w:val="single" w:color="auto" w:sz="4" w:space="0"/>
            </w:tcBorders>
            <w:noWrap/>
            <w:vAlign w:val="center"/>
          </w:tcPr>
          <w:p w14:paraId="45D189E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七、20</w:t>
            </w:r>
          </w:p>
        </w:tc>
        <w:tc>
          <w:tcPr>
            <w:tcW w:w="988" w:type="dxa"/>
            <w:tcBorders>
              <w:top w:val="nil"/>
              <w:left w:val="nil"/>
              <w:bottom w:val="single" w:color="auto" w:sz="4" w:space="0"/>
              <w:right w:val="single" w:color="auto" w:sz="4" w:space="0"/>
            </w:tcBorders>
            <w:noWrap/>
            <w:vAlign w:val="center"/>
          </w:tcPr>
          <w:p w14:paraId="42D2467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68A598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FA8BB1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B418E8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其中：利息支出</w:t>
            </w:r>
          </w:p>
        </w:tc>
        <w:tc>
          <w:tcPr>
            <w:tcW w:w="727" w:type="dxa"/>
            <w:tcBorders>
              <w:top w:val="nil"/>
              <w:left w:val="nil"/>
              <w:bottom w:val="single" w:color="auto" w:sz="4" w:space="0"/>
              <w:right w:val="single" w:color="auto" w:sz="4" w:space="0"/>
            </w:tcBorders>
            <w:noWrap/>
            <w:vAlign w:val="center"/>
          </w:tcPr>
          <w:p w14:paraId="4776938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0F9B46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D8B7FB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B8C9D8C">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65850E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利息收入</w:t>
            </w:r>
          </w:p>
        </w:tc>
        <w:tc>
          <w:tcPr>
            <w:tcW w:w="727" w:type="dxa"/>
            <w:tcBorders>
              <w:top w:val="nil"/>
              <w:left w:val="nil"/>
              <w:bottom w:val="single" w:color="auto" w:sz="4" w:space="0"/>
              <w:right w:val="single" w:color="auto" w:sz="4" w:space="0"/>
            </w:tcBorders>
            <w:noWrap/>
            <w:vAlign w:val="center"/>
          </w:tcPr>
          <w:p w14:paraId="5A6F3A6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DDB07A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C61D89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758A54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C03781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汇兑净损失（净收益以“－”号填列）</w:t>
            </w:r>
          </w:p>
        </w:tc>
        <w:tc>
          <w:tcPr>
            <w:tcW w:w="727" w:type="dxa"/>
            <w:tcBorders>
              <w:top w:val="nil"/>
              <w:left w:val="nil"/>
              <w:bottom w:val="single" w:color="auto" w:sz="4" w:space="0"/>
              <w:right w:val="single" w:color="auto" w:sz="4" w:space="0"/>
            </w:tcBorders>
            <w:noWrap/>
            <w:vAlign w:val="center"/>
          </w:tcPr>
          <w:p w14:paraId="2C9353C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F7F067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44AC2A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89BADA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3A36B6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资产减值损失</w:t>
            </w:r>
          </w:p>
        </w:tc>
        <w:tc>
          <w:tcPr>
            <w:tcW w:w="727" w:type="dxa"/>
            <w:tcBorders>
              <w:top w:val="nil"/>
              <w:left w:val="nil"/>
              <w:bottom w:val="single" w:color="auto" w:sz="4" w:space="0"/>
              <w:right w:val="single" w:color="auto" w:sz="4" w:space="0"/>
            </w:tcBorders>
            <w:noWrap/>
            <w:vAlign w:val="center"/>
          </w:tcPr>
          <w:p w14:paraId="1AD9059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七、21</w:t>
            </w:r>
          </w:p>
        </w:tc>
        <w:tc>
          <w:tcPr>
            <w:tcW w:w="988" w:type="dxa"/>
            <w:tcBorders>
              <w:top w:val="nil"/>
              <w:left w:val="nil"/>
              <w:bottom w:val="single" w:color="auto" w:sz="4" w:space="0"/>
              <w:right w:val="single" w:color="auto" w:sz="4" w:space="0"/>
            </w:tcBorders>
            <w:noWrap/>
            <w:vAlign w:val="center"/>
          </w:tcPr>
          <w:p w14:paraId="336ADAD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97AEA9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D7C3E2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3D445D8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27" w:type="dxa"/>
            <w:tcBorders>
              <w:top w:val="nil"/>
              <w:left w:val="nil"/>
              <w:bottom w:val="single" w:color="auto" w:sz="4" w:space="0"/>
              <w:right w:val="single" w:color="auto" w:sz="4" w:space="0"/>
            </w:tcBorders>
            <w:noWrap/>
            <w:vAlign w:val="center"/>
          </w:tcPr>
          <w:p w14:paraId="609A412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AF59A7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19AF81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2EC79F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5F2C46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14:paraId="5C4C54A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EB4A9E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3AF4DB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890CFD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E468F7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投资收益（损失以“－”号填列）</w:t>
            </w:r>
          </w:p>
        </w:tc>
        <w:tc>
          <w:tcPr>
            <w:tcW w:w="727" w:type="dxa"/>
            <w:tcBorders>
              <w:top w:val="nil"/>
              <w:left w:val="nil"/>
              <w:bottom w:val="single" w:color="auto" w:sz="4" w:space="0"/>
              <w:right w:val="single" w:color="auto" w:sz="4" w:space="0"/>
            </w:tcBorders>
            <w:noWrap/>
            <w:vAlign w:val="center"/>
          </w:tcPr>
          <w:p w14:paraId="31CC3FC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E5E8CB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F31018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21987A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2E5A73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14:paraId="4068A31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C75E30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7CE2F8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483926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F0A7E63">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三、营业利润</w:t>
            </w:r>
            <w:r>
              <w:rPr>
                <w:rFonts w:hint="eastAsia" w:ascii="宋体" w:hAnsi="宋体" w:eastAsia="宋体" w:cs="宋体"/>
                <w:color w:val="auto"/>
                <w:kern w:val="0"/>
                <w:sz w:val="24"/>
                <w:szCs w:val="24"/>
                <w:highlight w:val="none"/>
              </w:rPr>
              <w:t>（亏损以“－”号填列）</w:t>
            </w:r>
          </w:p>
        </w:tc>
        <w:tc>
          <w:tcPr>
            <w:tcW w:w="727" w:type="dxa"/>
            <w:tcBorders>
              <w:top w:val="nil"/>
              <w:left w:val="nil"/>
              <w:bottom w:val="single" w:color="auto" w:sz="4" w:space="0"/>
              <w:right w:val="single" w:color="auto" w:sz="4" w:space="0"/>
            </w:tcBorders>
            <w:noWrap/>
            <w:vAlign w:val="center"/>
          </w:tcPr>
          <w:p w14:paraId="51D5224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0480D9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520DFE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A756E2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08064C4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加：营业外收入</w:t>
            </w:r>
          </w:p>
        </w:tc>
        <w:tc>
          <w:tcPr>
            <w:tcW w:w="727" w:type="dxa"/>
            <w:tcBorders>
              <w:top w:val="nil"/>
              <w:left w:val="nil"/>
              <w:bottom w:val="single" w:color="auto" w:sz="4" w:space="0"/>
              <w:right w:val="single" w:color="auto" w:sz="4" w:space="0"/>
            </w:tcBorders>
            <w:noWrap/>
            <w:vAlign w:val="center"/>
          </w:tcPr>
          <w:p w14:paraId="040007F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七、22</w:t>
            </w:r>
          </w:p>
        </w:tc>
        <w:tc>
          <w:tcPr>
            <w:tcW w:w="988" w:type="dxa"/>
            <w:tcBorders>
              <w:top w:val="nil"/>
              <w:left w:val="nil"/>
              <w:bottom w:val="single" w:color="auto" w:sz="4" w:space="0"/>
              <w:right w:val="single" w:color="auto" w:sz="4" w:space="0"/>
            </w:tcBorders>
            <w:noWrap/>
            <w:vAlign w:val="center"/>
          </w:tcPr>
          <w:p w14:paraId="24C50D2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4E77B6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EA1D95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B40095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其中：非流动资产处置利得</w:t>
            </w:r>
          </w:p>
        </w:tc>
        <w:tc>
          <w:tcPr>
            <w:tcW w:w="727" w:type="dxa"/>
            <w:tcBorders>
              <w:top w:val="nil"/>
              <w:left w:val="nil"/>
              <w:bottom w:val="single" w:color="auto" w:sz="4" w:space="0"/>
              <w:right w:val="single" w:color="auto" w:sz="4" w:space="0"/>
            </w:tcBorders>
            <w:noWrap/>
            <w:vAlign w:val="center"/>
          </w:tcPr>
          <w:p w14:paraId="170219E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B5940D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38AD78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6CCECEA">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920E39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非货币性资产交换利得</w:t>
            </w:r>
          </w:p>
        </w:tc>
        <w:tc>
          <w:tcPr>
            <w:tcW w:w="727" w:type="dxa"/>
            <w:tcBorders>
              <w:top w:val="nil"/>
              <w:left w:val="nil"/>
              <w:bottom w:val="single" w:color="auto" w:sz="4" w:space="0"/>
              <w:right w:val="single" w:color="auto" w:sz="4" w:space="0"/>
            </w:tcBorders>
            <w:noWrap/>
            <w:vAlign w:val="center"/>
          </w:tcPr>
          <w:p w14:paraId="1522420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497C33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FE3540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A23630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0F367E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政府补助</w:t>
            </w:r>
          </w:p>
        </w:tc>
        <w:tc>
          <w:tcPr>
            <w:tcW w:w="727" w:type="dxa"/>
            <w:tcBorders>
              <w:top w:val="nil"/>
              <w:left w:val="nil"/>
              <w:bottom w:val="single" w:color="auto" w:sz="4" w:space="0"/>
              <w:right w:val="single" w:color="auto" w:sz="4" w:space="0"/>
            </w:tcBorders>
            <w:noWrap/>
            <w:vAlign w:val="center"/>
          </w:tcPr>
          <w:p w14:paraId="55424D3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7E5BBA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3ADF33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98971B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0D4D86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债务重组利得</w:t>
            </w:r>
          </w:p>
        </w:tc>
        <w:tc>
          <w:tcPr>
            <w:tcW w:w="727" w:type="dxa"/>
            <w:tcBorders>
              <w:top w:val="nil"/>
              <w:left w:val="nil"/>
              <w:bottom w:val="single" w:color="auto" w:sz="4" w:space="0"/>
              <w:right w:val="single" w:color="auto" w:sz="4" w:space="0"/>
            </w:tcBorders>
            <w:noWrap/>
            <w:vAlign w:val="center"/>
          </w:tcPr>
          <w:p w14:paraId="797BEBB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61257D2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9E4047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8920BA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E59E49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减：营业外支出</w:t>
            </w:r>
          </w:p>
        </w:tc>
        <w:tc>
          <w:tcPr>
            <w:tcW w:w="727" w:type="dxa"/>
            <w:tcBorders>
              <w:top w:val="nil"/>
              <w:left w:val="nil"/>
              <w:bottom w:val="single" w:color="auto" w:sz="4" w:space="0"/>
              <w:right w:val="single" w:color="auto" w:sz="4" w:space="0"/>
            </w:tcBorders>
            <w:noWrap/>
            <w:vAlign w:val="center"/>
          </w:tcPr>
          <w:p w14:paraId="0ADA5E0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七、23</w:t>
            </w:r>
          </w:p>
        </w:tc>
        <w:tc>
          <w:tcPr>
            <w:tcW w:w="988" w:type="dxa"/>
            <w:tcBorders>
              <w:top w:val="nil"/>
              <w:left w:val="nil"/>
              <w:bottom w:val="single" w:color="auto" w:sz="4" w:space="0"/>
              <w:right w:val="single" w:color="auto" w:sz="4" w:space="0"/>
            </w:tcBorders>
            <w:noWrap/>
            <w:vAlign w:val="center"/>
          </w:tcPr>
          <w:p w14:paraId="3208205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469E75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C22A2A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46451E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其中：非流动资产处置损失</w:t>
            </w:r>
          </w:p>
        </w:tc>
        <w:tc>
          <w:tcPr>
            <w:tcW w:w="727" w:type="dxa"/>
            <w:tcBorders>
              <w:top w:val="nil"/>
              <w:left w:val="nil"/>
              <w:bottom w:val="single" w:color="auto" w:sz="4" w:space="0"/>
              <w:right w:val="single" w:color="auto" w:sz="4" w:space="0"/>
            </w:tcBorders>
            <w:noWrap/>
            <w:vAlign w:val="center"/>
          </w:tcPr>
          <w:p w14:paraId="2DF4DE3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30C423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5859E8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419CF9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312BC28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非货币性资产交换损失</w:t>
            </w:r>
          </w:p>
        </w:tc>
        <w:tc>
          <w:tcPr>
            <w:tcW w:w="727" w:type="dxa"/>
            <w:tcBorders>
              <w:top w:val="nil"/>
              <w:left w:val="nil"/>
              <w:bottom w:val="single" w:color="auto" w:sz="4" w:space="0"/>
              <w:right w:val="single" w:color="auto" w:sz="4" w:space="0"/>
            </w:tcBorders>
            <w:noWrap/>
            <w:vAlign w:val="center"/>
          </w:tcPr>
          <w:p w14:paraId="5F4121F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F29C81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477BD6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3457478">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78189B1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债务重组损失</w:t>
            </w:r>
          </w:p>
        </w:tc>
        <w:tc>
          <w:tcPr>
            <w:tcW w:w="727" w:type="dxa"/>
            <w:tcBorders>
              <w:top w:val="nil"/>
              <w:left w:val="nil"/>
              <w:bottom w:val="single" w:color="auto" w:sz="4" w:space="0"/>
              <w:right w:val="single" w:color="auto" w:sz="4" w:space="0"/>
            </w:tcBorders>
            <w:noWrap/>
            <w:vAlign w:val="center"/>
          </w:tcPr>
          <w:p w14:paraId="5EFEDDC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CAAD27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370091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868180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3A95DC8">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四、利润总额</w:t>
            </w:r>
            <w:r>
              <w:rPr>
                <w:rFonts w:hint="eastAsia" w:ascii="宋体" w:hAnsi="宋体" w:eastAsia="宋体" w:cs="宋体"/>
                <w:color w:val="auto"/>
                <w:kern w:val="0"/>
                <w:sz w:val="24"/>
                <w:szCs w:val="24"/>
                <w:highlight w:val="none"/>
              </w:rPr>
              <w:t>（亏损总额以“－”号填列）</w:t>
            </w:r>
          </w:p>
        </w:tc>
        <w:tc>
          <w:tcPr>
            <w:tcW w:w="727" w:type="dxa"/>
            <w:tcBorders>
              <w:top w:val="nil"/>
              <w:left w:val="nil"/>
              <w:bottom w:val="single" w:color="auto" w:sz="4" w:space="0"/>
              <w:right w:val="single" w:color="auto" w:sz="4" w:space="0"/>
            </w:tcBorders>
            <w:noWrap/>
            <w:vAlign w:val="center"/>
          </w:tcPr>
          <w:p w14:paraId="6668F14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1D4F07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CFC916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B79596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C9E88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减：所得税费用</w:t>
            </w:r>
          </w:p>
        </w:tc>
        <w:tc>
          <w:tcPr>
            <w:tcW w:w="727" w:type="dxa"/>
            <w:tcBorders>
              <w:top w:val="nil"/>
              <w:left w:val="nil"/>
              <w:bottom w:val="single" w:color="auto" w:sz="4" w:space="0"/>
              <w:right w:val="single" w:color="auto" w:sz="4" w:space="0"/>
            </w:tcBorders>
            <w:noWrap/>
            <w:vAlign w:val="center"/>
          </w:tcPr>
          <w:p w14:paraId="2D84DFE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七、24</w:t>
            </w:r>
          </w:p>
        </w:tc>
        <w:tc>
          <w:tcPr>
            <w:tcW w:w="988" w:type="dxa"/>
            <w:tcBorders>
              <w:top w:val="nil"/>
              <w:left w:val="nil"/>
              <w:bottom w:val="single" w:color="auto" w:sz="4" w:space="0"/>
              <w:right w:val="single" w:color="auto" w:sz="4" w:space="0"/>
            </w:tcBorders>
            <w:noWrap/>
            <w:vAlign w:val="center"/>
          </w:tcPr>
          <w:p w14:paraId="2C6FE36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65CBD7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7591F7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5C7CEB16">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五、净利润</w:t>
            </w:r>
            <w:r>
              <w:rPr>
                <w:rFonts w:hint="eastAsia" w:ascii="宋体" w:hAnsi="宋体" w:eastAsia="宋体" w:cs="宋体"/>
                <w:color w:val="auto"/>
                <w:kern w:val="0"/>
                <w:sz w:val="24"/>
                <w:szCs w:val="24"/>
                <w:highlight w:val="none"/>
              </w:rPr>
              <w:t>（净亏损以“－”号填列）</w:t>
            </w:r>
          </w:p>
        </w:tc>
        <w:tc>
          <w:tcPr>
            <w:tcW w:w="727" w:type="dxa"/>
            <w:tcBorders>
              <w:top w:val="nil"/>
              <w:left w:val="nil"/>
              <w:bottom w:val="single" w:color="auto" w:sz="4" w:space="0"/>
              <w:right w:val="single" w:color="auto" w:sz="4" w:space="0"/>
            </w:tcBorders>
            <w:noWrap/>
            <w:vAlign w:val="center"/>
          </w:tcPr>
          <w:p w14:paraId="3804B18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C02821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B61AE6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0AAAB4D">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86B71C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归属于母公司所有者的净利润</w:t>
            </w:r>
          </w:p>
        </w:tc>
        <w:tc>
          <w:tcPr>
            <w:tcW w:w="727" w:type="dxa"/>
            <w:tcBorders>
              <w:top w:val="nil"/>
              <w:left w:val="nil"/>
              <w:bottom w:val="single" w:color="auto" w:sz="4" w:space="0"/>
              <w:right w:val="single" w:color="auto" w:sz="4" w:space="0"/>
            </w:tcBorders>
            <w:noWrap/>
            <w:vAlign w:val="center"/>
          </w:tcPr>
          <w:p w14:paraId="3C40B2F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4B7CB6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2FD1D73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80B8851">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63229A39">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六、其他综合收益的税后净额</w:t>
            </w:r>
          </w:p>
        </w:tc>
        <w:tc>
          <w:tcPr>
            <w:tcW w:w="727" w:type="dxa"/>
            <w:tcBorders>
              <w:top w:val="nil"/>
              <w:left w:val="nil"/>
              <w:bottom w:val="single" w:color="auto" w:sz="4" w:space="0"/>
              <w:right w:val="single" w:color="auto" w:sz="4" w:space="0"/>
            </w:tcBorders>
            <w:noWrap/>
            <w:vAlign w:val="center"/>
          </w:tcPr>
          <w:p w14:paraId="1713CF2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3A892C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EFC2AF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8AE916E">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193EAED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（一）以后不能重分类进损益的其他综合收益</w:t>
            </w:r>
          </w:p>
        </w:tc>
        <w:tc>
          <w:tcPr>
            <w:tcW w:w="727" w:type="dxa"/>
            <w:tcBorders>
              <w:top w:val="nil"/>
              <w:left w:val="nil"/>
              <w:bottom w:val="single" w:color="auto" w:sz="4" w:space="0"/>
              <w:right w:val="single" w:color="auto" w:sz="4" w:space="0"/>
            </w:tcBorders>
            <w:noWrap/>
            <w:vAlign w:val="center"/>
          </w:tcPr>
          <w:p w14:paraId="505C685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2940F0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E5962F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40474A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3CD260C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14:paraId="70EAC35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FB8BCE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0ED98F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6D43075">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14:paraId="49C7A6E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14:paraId="0A5A7E6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33572A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65F2670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520033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5ED3248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（二）以后将重分类进损益的其他综合收益</w:t>
            </w:r>
          </w:p>
        </w:tc>
        <w:tc>
          <w:tcPr>
            <w:tcW w:w="727" w:type="dxa"/>
            <w:tcBorders>
              <w:top w:val="nil"/>
              <w:left w:val="nil"/>
              <w:bottom w:val="single" w:color="auto" w:sz="4" w:space="0"/>
              <w:right w:val="single" w:color="auto" w:sz="4" w:space="0"/>
            </w:tcBorders>
            <w:noWrap/>
            <w:vAlign w:val="center"/>
          </w:tcPr>
          <w:p w14:paraId="0ABB5BF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E9B1FD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D87AE8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DFFC93F">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14:paraId="5A886AB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14:paraId="269EF01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E9E312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30DF21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F56A56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6E81F76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14:paraId="36FBAD0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1C9743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50FEE29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69A3DEE">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14:paraId="440C9C9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14:paraId="5B27FAD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1A2DBB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2E1EA8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DFDB0B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715D62B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14:paraId="6C25F04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0CC79B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17CDE9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F7EA184">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2321E20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5.外币财务报表折算差额</w:t>
            </w:r>
          </w:p>
        </w:tc>
        <w:tc>
          <w:tcPr>
            <w:tcW w:w="727" w:type="dxa"/>
            <w:tcBorders>
              <w:top w:val="nil"/>
              <w:left w:val="nil"/>
              <w:bottom w:val="single" w:color="auto" w:sz="4" w:space="0"/>
              <w:right w:val="single" w:color="auto" w:sz="4" w:space="0"/>
            </w:tcBorders>
            <w:noWrap/>
            <w:vAlign w:val="center"/>
          </w:tcPr>
          <w:p w14:paraId="77A43A2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28A348E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D96519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F4BDEA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059DAF19">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七、综合收益总额</w:t>
            </w:r>
          </w:p>
        </w:tc>
        <w:tc>
          <w:tcPr>
            <w:tcW w:w="727" w:type="dxa"/>
            <w:tcBorders>
              <w:top w:val="nil"/>
              <w:left w:val="nil"/>
              <w:bottom w:val="single" w:color="auto" w:sz="4" w:space="0"/>
              <w:right w:val="single" w:color="auto" w:sz="4" w:space="0"/>
            </w:tcBorders>
            <w:noWrap/>
            <w:vAlign w:val="center"/>
          </w:tcPr>
          <w:p w14:paraId="4E90803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39C337E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314B1B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783D90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711E625A">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14:paraId="75B7492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728393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65DDBE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59E3196">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49BD4803">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八、每股收益：</w:t>
            </w:r>
          </w:p>
        </w:tc>
        <w:tc>
          <w:tcPr>
            <w:tcW w:w="727" w:type="dxa"/>
            <w:tcBorders>
              <w:top w:val="nil"/>
              <w:left w:val="nil"/>
              <w:bottom w:val="single" w:color="auto" w:sz="4" w:space="0"/>
              <w:right w:val="single" w:color="auto" w:sz="4" w:space="0"/>
            </w:tcBorders>
            <w:noWrap/>
            <w:vAlign w:val="center"/>
          </w:tcPr>
          <w:p w14:paraId="35F7F1B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AAE439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5EC0BF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6834295">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202ADFF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基本每股收益</w:t>
            </w:r>
          </w:p>
        </w:tc>
        <w:tc>
          <w:tcPr>
            <w:tcW w:w="727" w:type="dxa"/>
            <w:tcBorders>
              <w:top w:val="nil"/>
              <w:left w:val="nil"/>
              <w:bottom w:val="single" w:color="auto" w:sz="4" w:space="0"/>
              <w:right w:val="single" w:color="auto" w:sz="4" w:space="0"/>
            </w:tcBorders>
            <w:noWrap/>
            <w:vAlign w:val="center"/>
          </w:tcPr>
          <w:p w14:paraId="1C09CA8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300489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351685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63632D7">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7AB243AF">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稀释每股收益</w:t>
            </w:r>
          </w:p>
        </w:tc>
        <w:tc>
          <w:tcPr>
            <w:tcW w:w="727" w:type="dxa"/>
            <w:tcBorders>
              <w:top w:val="nil"/>
              <w:left w:val="nil"/>
              <w:bottom w:val="single" w:color="auto" w:sz="4" w:space="0"/>
              <w:right w:val="single" w:color="auto" w:sz="4" w:space="0"/>
            </w:tcBorders>
            <w:noWrap/>
            <w:vAlign w:val="center"/>
          </w:tcPr>
          <w:p w14:paraId="28AB01A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54E1A48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07D6341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9FFBE8B">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14:paraId="134CE65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4CACD38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71FBED2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1D92827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77BCC02">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4DCDD41F">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14:paraId="083CF56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464BEC8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3AB7355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95373BF">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14:paraId="008E460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76E3A28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231DB8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7D9DDC4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A340773">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14:paraId="6187DA4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183CE6F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1B2DC9E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7938F4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BDC58B0">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14:paraId="3A080ED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27" w:type="dxa"/>
            <w:tcBorders>
              <w:top w:val="nil"/>
              <w:left w:val="nil"/>
              <w:bottom w:val="single" w:color="auto" w:sz="4" w:space="0"/>
              <w:right w:val="single" w:color="auto" w:sz="4" w:space="0"/>
            </w:tcBorders>
            <w:noWrap/>
            <w:vAlign w:val="center"/>
          </w:tcPr>
          <w:p w14:paraId="037CAB7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988" w:type="dxa"/>
            <w:tcBorders>
              <w:top w:val="nil"/>
              <w:left w:val="nil"/>
              <w:bottom w:val="single" w:color="auto" w:sz="4" w:space="0"/>
              <w:right w:val="single" w:color="auto" w:sz="4" w:space="0"/>
            </w:tcBorders>
            <w:noWrap/>
            <w:vAlign w:val="center"/>
          </w:tcPr>
          <w:p w14:paraId="0BC9A05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89" w:type="dxa"/>
            <w:tcBorders>
              <w:top w:val="nil"/>
              <w:left w:val="nil"/>
              <w:bottom w:val="single" w:color="auto" w:sz="4" w:space="0"/>
              <w:right w:val="single" w:color="auto" w:sz="4" w:space="0"/>
            </w:tcBorders>
            <w:noWrap/>
            <w:vAlign w:val="center"/>
          </w:tcPr>
          <w:p w14:paraId="480E3D4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270CCFF">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14:paraId="4EF2DEB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注：表中带*科目为合并会计报表专业；加△项目为金融类企业专用。</w:t>
            </w:r>
          </w:p>
        </w:tc>
        <w:tc>
          <w:tcPr>
            <w:tcW w:w="2589" w:type="dxa"/>
            <w:tcBorders>
              <w:top w:val="nil"/>
              <w:left w:val="nil"/>
              <w:bottom w:val="single" w:color="auto" w:sz="4" w:space="0"/>
              <w:right w:val="single" w:color="auto" w:sz="4" w:space="0"/>
            </w:tcBorders>
            <w:noWrap/>
            <w:vAlign w:val="center"/>
          </w:tcPr>
          <w:p w14:paraId="53AA36E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bl>
    <w:p w14:paraId="56E65EEA">
      <w:pPr>
        <w:spacing w:line="360" w:lineRule="auto"/>
        <w:rPr>
          <w:rFonts w:hint="eastAsia" w:ascii="宋体" w:hAnsi="宋体" w:eastAsia="宋体" w:cs="宋体"/>
          <w:color w:val="auto"/>
          <w:sz w:val="24"/>
          <w:szCs w:val="24"/>
          <w:highlight w:val="none"/>
        </w:rPr>
      </w:pPr>
    </w:p>
    <w:tbl>
      <w:tblPr>
        <w:tblStyle w:val="24"/>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14:paraId="60F6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14:paraId="78BF4E79">
            <w:pPr>
              <w:widowControl/>
              <w:spacing w:line="360" w:lineRule="auto"/>
              <w:jc w:val="center"/>
              <w:rPr>
                <w:rFonts w:hint="eastAsia" w:ascii="宋体" w:hAnsi="宋体" w:eastAsia="宋体" w:cs="宋体"/>
                <w:bCs/>
                <w:color w:val="auto"/>
                <w:kern w:val="0"/>
                <w:sz w:val="24"/>
                <w:szCs w:val="24"/>
                <w:highlight w:val="none"/>
              </w:rPr>
            </w:pPr>
            <w:bookmarkStart w:id="34" w:name="RANGE!A1:D47"/>
            <w:r>
              <w:rPr>
                <w:rFonts w:hint="eastAsia" w:ascii="宋体" w:hAnsi="宋体" w:eastAsia="宋体" w:cs="宋体"/>
                <w:bCs/>
                <w:color w:val="auto"/>
                <w:kern w:val="0"/>
                <w:sz w:val="24"/>
                <w:szCs w:val="24"/>
                <w:highlight w:val="none"/>
              </w:rPr>
              <w:t>现 金 流 量 表</w:t>
            </w:r>
            <w:bookmarkEnd w:id="34"/>
          </w:p>
        </w:tc>
      </w:tr>
      <w:tr w14:paraId="60E8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6337BFB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14:paraId="0362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14:paraId="4F04C94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1559" w:type="dxa"/>
            <w:noWrap/>
            <w:vAlign w:val="center"/>
          </w:tcPr>
          <w:p w14:paraId="3F512535">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14:paraId="2ADAC0C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金额单位：元</w:t>
            </w:r>
          </w:p>
        </w:tc>
      </w:tr>
      <w:tr w14:paraId="13FD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474D671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843" w:type="dxa"/>
            <w:gridSpan w:val="3"/>
            <w:noWrap/>
            <w:vAlign w:val="center"/>
          </w:tcPr>
          <w:p w14:paraId="508DEDE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附注</w:t>
            </w:r>
          </w:p>
        </w:tc>
        <w:tc>
          <w:tcPr>
            <w:tcW w:w="1559" w:type="dxa"/>
            <w:noWrap/>
            <w:vAlign w:val="center"/>
          </w:tcPr>
          <w:p w14:paraId="72B4499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2977" w:type="dxa"/>
            <w:noWrap/>
            <w:vAlign w:val="center"/>
          </w:tcPr>
          <w:p w14:paraId="5827FD9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14:paraId="4381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0C0D275">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一、经营活动产生的现金流量：</w:t>
            </w:r>
          </w:p>
        </w:tc>
        <w:tc>
          <w:tcPr>
            <w:tcW w:w="1843" w:type="dxa"/>
            <w:gridSpan w:val="3"/>
            <w:noWrap/>
            <w:vAlign w:val="center"/>
          </w:tcPr>
          <w:p w14:paraId="1ABB941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772734B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1BDF7C3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CE5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439CB2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销售商品、提供劳务收到的现金</w:t>
            </w:r>
          </w:p>
        </w:tc>
        <w:tc>
          <w:tcPr>
            <w:tcW w:w="1843" w:type="dxa"/>
            <w:gridSpan w:val="3"/>
            <w:noWrap/>
            <w:vAlign w:val="center"/>
          </w:tcPr>
          <w:p w14:paraId="3AF031A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5E73BF1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137202D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8C0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2C2397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收到的税费返还</w:t>
            </w:r>
          </w:p>
        </w:tc>
        <w:tc>
          <w:tcPr>
            <w:tcW w:w="1843" w:type="dxa"/>
            <w:gridSpan w:val="3"/>
            <w:noWrap/>
            <w:vAlign w:val="center"/>
          </w:tcPr>
          <w:p w14:paraId="569B775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4E50314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6A46B0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382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215253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收到其他与经营活动有关的现金</w:t>
            </w:r>
          </w:p>
        </w:tc>
        <w:tc>
          <w:tcPr>
            <w:tcW w:w="1843" w:type="dxa"/>
            <w:gridSpan w:val="3"/>
            <w:noWrap/>
            <w:vAlign w:val="center"/>
          </w:tcPr>
          <w:p w14:paraId="04092D1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14:paraId="3AAC3DE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474110A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C47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0B7488A">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经营活动现金流入小计</w:t>
            </w:r>
          </w:p>
        </w:tc>
        <w:tc>
          <w:tcPr>
            <w:tcW w:w="1843" w:type="dxa"/>
            <w:gridSpan w:val="3"/>
            <w:noWrap/>
            <w:vAlign w:val="center"/>
          </w:tcPr>
          <w:p w14:paraId="22F1E85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F65130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317A63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630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4B8E68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购买商品、接受劳务支付的现金</w:t>
            </w:r>
          </w:p>
        </w:tc>
        <w:tc>
          <w:tcPr>
            <w:tcW w:w="1843" w:type="dxa"/>
            <w:gridSpan w:val="3"/>
            <w:noWrap/>
            <w:vAlign w:val="center"/>
          </w:tcPr>
          <w:p w14:paraId="53279D1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17962A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3BA8814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57B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063D9DC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支付给职工以及为职工支付的现金</w:t>
            </w:r>
          </w:p>
        </w:tc>
        <w:tc>
          <w:tcPr>
            <w:tcW w:w="1843" w:type="dxa"/>
            <w:gridSpan w:val="3"/>
            <w:noWrap/>
            <w:vAlign w:val="center"/>
          </w:tcPr>
          <w:p w14:paraId="62140C8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0E78954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6BDA3D4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C6C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70FAD1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支付的各项税费</w:t>
            </w:r>
          </w:p>
        </w:tc>
        <w:tc>
          <w:tcPr>
            <w:tcW w:w="1843" w:type="dxa"/>
            <w:gridSpan w:val="3"/>
            <w:noWrap/>
            <w:vAlign w:val="center"/>
          </w:tcPr>
          <w:p w14:paraId="643458C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0577D5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431BF50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0E7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FCF9E3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支付其他与经营活动有关的现金</w:t>
            </w:r>
          </w:p>
        </w:tc>
        <w:tc>
          <w:tcPr>
            <w:tcW w:w="1843" w:type="dxa"/>
            <w:gridSpan w:val="3"/>
            <w:noWrap/>
            <w:vAlign w:val="center"/>
          </w:tcPr>
          <w:p w14:paraId="0DCBCC1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七、25</w:t>
            </w:r>
          </w:p>
        </w:tc>
        <w:tc>
          <w:tcPr>
            <w:tcW w:w="1559" w:type="dxa"/>
            <w:noWrap/>
            <w:vAlign w:val="center"/>
          </w:tcPr>
          <w:p w14:paraId="17E3B62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01FDE0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835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4AFE6D5">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经营活动现金流出小计</w:t>
            </w:r>
          </w:p>
        </w:tc>
        <w:tc>
          <w:tcPr>
            <w:tcW w:w="1843" w:type="dxa"/>
            <w:gridSpan w:val="3"/>
            <w:noWrap/>
            <w:vAlign w:val="center"/>
          </w:tcPr>
          <w:p w14:paraId="2832BCE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7A05C95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7EEEB92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95C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5505C17">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经营活动产生的现金流量净额</w:t>
            </w:r>
          </w:p>
        </w:tc>
        <w:tc>
          <w:tcPr>
            <w:tcW w:w="1843" w:type="dxa"/>
            <w:gridSpan w:val="3"/>
            <w:noWrap/>
            <w:vAlign w:val="center"/>
          </w:tcPr>
          <w:p w14:paraId="46A85AF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7FF62D9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E5B8F6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916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645E14CD">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二、投资活动产生的现金流量：</w:t>
            </w:r>
          </w:p>
        </w:tc>
        <w:tc>
          <w:tcPr>
            <w:tcW w:w="1843" w:type="dxa"/>
            <w:gridSpan w:val="3"/>
            <w:noWrap/>
            <w:vAlign w:val="center"/>
          </w:tcPr>
          <w:p w14:paraId="7E13440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0BA8F28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2D6F69A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F54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7222C11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收回投资收到的现金</w:t>
            </w:r>
          </w:p>
        </w:tc>
        <w:tc>
          <w:tcPr>
            <w:tcW w:w="1843" w:type="dxa"/>
            <w:gridSpan w:val="3"/>
            <w:noWrap/>
            <w:vAlign w:val="center"/>
          </w:tcPr>
          <w:p w14:paraId="2340145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21A9B89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3DDA107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37D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21FC253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取得投资收益收到的现金</w:t>
            </w:r>
          </w:p>
        </w:tc>
        <w:tc>
          <w:tcPr>
            <w:tcW w:w="1843" w:type="dxa"/>
            <w:gridSpan w:val="3"/>
            <w:noWrap/>
            <w:vAlign w:val="center"/>
          </w:tcPr>
          <w:p w14:paraId="70F1672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04BC9A8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237CD9E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641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14:paraId="183D5EF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处置固定资产、无形资产和其他长期资产所收回的现金净额</w:t>
            </w:r>
          </w:p>
        </w:tc>
        <w:tc>
          <w:tcPr>
            <w:tcW w:w="1843" w:type="dxa"/>
            <w:gridSpan w:val="3"/>
            <w:noWrap/>
            <w:vAlign w:val="center"/>
          </w:tcPr>
          <w:p w14:paraId="63440FC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60EF749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26405FF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F97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1CB756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处置子公司及其他营业单位收回的现金净额</w:t>
            </w:r>
          </w:p>
        </w:tc>
        <w:tc>
          <w:tcPr>
            <w:tcW w:w="1843" w:type="dxa"/>
            <w:gridSpan w:val="3"/>
            <w:noWrap/>
            <w:vAlign w:val="center"/>
          </w:tcPr>
          <w:p w14:paraId="7603169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4DCE7C7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796F13E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779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539F5FF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收到其他与投资活动有关的现金</w:t>
            </w:r>
          </w:p>
        </w:tc>
        <w:tc>
          <w:tcPr>
            <w:tcW w:w="1843" w:type="dxa"/>
            <w:gridSpan w:val="3"/>
            <w:noWrap/>
            <w:vAlign w:val="center"/>
          </w:tcPr>
          <w:p w14:paraId="071576A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6DA0DB5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C3B77E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62D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20D3FF97">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投资活动现金流入小计</w:t>
            </w:r>
          </w:p>
        </w:tc>
        <w:tc>
          <w:tcPr>
            <w:tcW w:w="1843" w:type="dxa"/>
            <w:gridSpan w:val="3"/>
            <w:noWrap/>
            <w:vAlign w:val="center"/>
          </w:tcPr>
          <w:p w14:paraId="560797E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03FF08B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7E5AE9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0C1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14:paraId="37836F8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购建固定资产、无形资产和其他长期资产所支付的现金</w:t>
            </w:r>
          </w:p>
        </w:tc>
        <w:tc>
          <w:tcPr>
            <w:tcW w:w="1843" w:type="dxa"/>
            <w:gridSpan w:val="3"/>
            <w:noWrap/>
            <w:vAlign w:val="center"/>
          </w:tcPr>
          <w:p w14:paraId="4CC7C0F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41C8B3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293A7AC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0D8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3019E42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投资支付的现金</w:t>
            </w:r>
          </w:p>
        </w:tc>
        <w:tc>
          <w:tcPr>
            <w:tcW w:w="1843" w:type="dxa"/>
            <w:gridSpan w:val="3"/>
            <w:noWrap/>
            <w:vAlign w:val="center"/>
          </w:tcPr>
          <w:p w14:paraId="5ED0C6E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2B9180C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6028B43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41E1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14:paraId="42758CB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取得子公司及其他营业单位支付的现金净额</w:t>
            </w:r>
          </w:p>
        </w:tc>
        <w:tc>
          <w:tcPr>
            <w:tcW w:w="1843" w:type="dxa"/>
            <w:gridSpan w:val="3"/>
            <w:noWrap/>
            <w:vAlign w:val="center"/>
          </w:tcPr>
          <w:p w14:paraId="0C18DE2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52FA3E4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683879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7A4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95BD23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支付其他与投资活动有关的现金</w:t>
            </w:r>
          </w:p>
        </w:tc>
        <w:tc>
          <w:tcPr>
            <w:tcW w:w="1843" w:type="dxa"/>
            <w:gridSpan w:val="3"/>
            <w:noWrap/>
            <w:vAlign w:val="center"/>
          </w:tcPr>
          <w:p w14:paraId="6060A46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BB06EF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7C024E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7E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72E20D7">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投资活动现金流出小计</w:t>
            </w:r>
          </w:p>
        </w:tc>
        <w:tc>
          <w:tcPr>
            <w:tcW w:w="1843" w:type="dxa"/>
            <w:gridSpan w:val="3"/>
            <w:noWrap/>
            <w:vAlign w:val="center"/>
          </w:tcPr>
          <w:p w14:paraId="26C2772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78760CB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1BB0A74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8E1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5C1444B">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投资活动产生的现金流量净额</w:t>
            </w:r>
          </w:p>
        </w:tc>
        <w:tc>
          <w:tcPr>
            <w:tcW w:w="1843" w:type="dxa"/>
            <w:gridSpan w:val="3"/>
            <w:noWrap/>
            <w:vAlign w:val="center"/>
          </w:tcPr>
          <w:p w14:paraId="0101D1F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2DD6726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1CE488C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E2F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6366992">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三、筹资活动产生的现金流量：</w:t>
            </w:r>
          </w:p>
        </w:tc>
        <w:tc>
          <w:tcPr>
            <w:tcW w:w="1843" w:type="dxa"/>
            <w:gridSpan w:val="3"/>
            <w:noWrap/>
            <w:vAlign w:val="center"/>
          </w:tcPr>
          <w:p w14:paraId="0E991ED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1BAF37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2A9FBDA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008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F16F66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吸收投资收到的现金</w:t>
            </w:r>
          </w:p>
        </w:tc>
        <w:tc>
          <w:tcPr>
            <w:tcW w:w="1843" w:type="dxa"/>
            <w:gridSpan w:val="3"/>
            <w:noWrap/>
            <w:vAlign w:val="center"/>
          </w:tcPr>
          <w:p w14:paraId="5D0ECE9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67D8CF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4001D14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35B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3E38460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其中：子公司吸收少数股东投资收到的现金</w:t>
            </w:r>
          </w:p>
        </w:tc>
        <w:tc>
          <w:tcPr>
            <w:tcW w:w="1843" w:type="dxa"/>
            <w:gridSpan w:val="3"/>
            <w:noWrap/>
            <w:vAlign w:val="center"/>
          </w:tcPr>
          <w:p w14:paraId="47A0492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FC4E0B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3A9BF0D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E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2F643B1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取得借款所收到的现金</w:t>
            </w:r>
          </w:p>
        </w:tc>
        <w:tc>
          <w:tcPr>
            <w:tcW w:w="1843" w:type="dxa"/>
            <w:gridSpan w:val="3"/>
            <w:noWrap/>
            <w:vAlign w:val="center"/>
          </w:tcPr>
          <w:p w14:paraId="0DF0408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5F9B31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55F20F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8C4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A29DEA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收到其他与筹资活动有关的现金</w:t>
            </w:r>
          </w:p>
        </w:tc>
        <w:tc>
          <w:tcPr>
            <w:tcW w:w="1843" w:type="dxa"/>
            <w:gridSpan w:val="3"/>
            <w:noWrap/>
            <w:vAlign w:val="center"/>
          </w:tcPr>
          <w:p w14:paraId="1AB3FAC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E007E5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5F743F4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91A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6E38BDE">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筹资活动现金流入小计</w:t>
            </w:r>
          </w:p>
        </w:tc>
        <w:tc>
          <w:tcPr>
            <w:tcW w:w="1843" w:type="dxa"/>
            <w:gridSpan w:val="3"/>
            <w:noWrap/>
            <w:vAlign w:val="center"/>
          </w:tcPr>
          <w:p w14:paraId="0127430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2BDF9D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42F26D7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324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2BEBB5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偿还债务所支付的现金</w:t>
            </w:r>
          </w:p>
        </w:tc>
        <w:tc>
          <w:tcPr>
            <w:tcW w:w="1843" w:type="dxa"/>
            <w:gridSpan w:val="3"/>
            <w:noWrap/>
            <w:vAlign w:val="center"/>
          </w:tcPr>
          <w:p w14:paraId="0145E77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A4E2E5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087ECBC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F67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214FE6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分配股利、利润或偿付利息所支付的现金</w:t>
            </w:r>
          </w:p>
        </w:tc>
        <w:tc>
          <w:tcPr>
            <w:tcW w:w="1843" w:type="dxa"/>
            <w:gridSpan w:val="3"/>
            <w:noWrap/>
            <w:vAlign w:val="center"/>
          </w:tcPr>
          <w:p w14:paraId="701BB1D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6CE723B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6DFCBC7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88B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56DEE3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其中：子公司支付给少数股东的股利、利润</w:t>
            </w:r>
          </w:p>
        </w:tc>
        <w:tc>
          <w:tcPr>
            <w:tcW w:w="1843" w:type="dxa"/>
            <w:gridSpan w:val="3"/>
            <w:noWrap/>
            <w:vAlign w:val="center"/>
          </w:tcPr>
          <w:p w14:paraId="3AF73EF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CAE0F0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7D4DAED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959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51DEAA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支付其他与筹资活动有关的现金</w:t>
            </w:r>
          </w:p>
        </w:tc>
        <w:tc>
          <w:tcPr>
            <w:tcW w:w="1843" w:type="dxa"/>
            <w:gridSpan w:val="3"/>
            <w:noWrap/>
            <w:vAlign w:val="center"/>
          </w:tcPr>
          <w:p w14:paraId="20E9ABD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5DD7812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127F2FF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6E6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16AE42AA">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筹资活动现金流出小计</w:t>
            </w:r>
          </w:p>
        </w:tc>
        <w:tc>
          <w:tcPr>
            <w:tcW w:w="1843" w:type="dxa"/>
            <w:gridSpan w:val="3"/>
            <w:noWrap/>
            <w:vAlign w:val="center"/>
          </w:tcPr>
          <w:p w14:paraId="2CB9F6E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53659AA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2EEFA21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5B9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0FB0659E">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筹资活动产生的现金流量净额</w:t>
            </w:r>
          </w:p>
        </w:tc>
        <w:tc>
          <w:tcPr>
            <w:tcW w:w="1843" w:type="dxa"/>
            <w:gridSpan w:val="3"/>
            <w:noWrap/>
            <w:vAlign w:val="center"/>
          </w:tcPr>
          <w:p w14:paraId="0B20728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1C461DA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604EB1B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F53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14:paraId="2B4DC5CA">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四、汇率变动对现金及现金等价物的影响</w:t>
            </w:r>
          </w:p>
        </w:tc>
        <w:tc>
          <w:tcPr>
            <w:tcW w:w="1843" w:type="dxa"/>
            <w:gridSpan w:val="3"/>
            <w:shd w:val="clear" w:color="auto" w:fill="auto"/>
            <w:noWrap/>
            <w:vAlign w:val="center"/>
          </w:tcPr>
          <w:p w14:paraId="2FDD5E3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shd w:val="clear" w:color="000000" w:fill="FFFF00"/>
            <w:noWrap/>
            <w:vAlign w:val="center"/>
          </w:tcPr>
          <w:p w14:paraId="3115DEE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352264A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477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76FEA5FF">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五、现金及现金等价物净增加额</w:t>
            </w:r>
          </w:p>
        </w:tc>
        <w:tc>
          <w:tcPr>
            <w:tcW w:w="1843" w:type="dxa"/>
            <w:gridSpan w:val="3"/>
            <w:noWrap/>
            <w:vAlign w:val="center"/>
          </w:tcPr>
          <w:p w14:paraId="7FAB3B3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0468929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10F7738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966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80D319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加：期初现金及现金等价物余额</w:t>
            </w:r>
          </w:p>
        </w:tc>
        <w:tc>
          <w:tcPr>
            <w:tcW w:w="1843" w:type="dxa"/>
            <w:gridSpan w:val="3"/>
            <w:noWrap/>
            <w:vAlign w:val="center"/>
          </w:tcPr>
          <w:p w14:paraId="736629D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41032AC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7E929BF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7CA6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4F13AFE6">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六、期末现金及现金等价物余额</w:t>
            </w:r>
          </w:p>
        </w:tc>
        <w:tc>
          <w:tcPr>
            <w:tcW w:w="1843" w:type="dxa"/>
            <w:gridSpan w:val="3"/>
            <w:noWrap/>
            <w:vAlign w:val="center"/>
          </w:tcPr>
          <w:p w14:paraId="715F702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59" w:type="dxa"/>
            <w:noWrap/>
            <w:vAlign w:val="center"/>
          </w:tcPr>
          <w:p w14:paraId="3345CE5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noWrap/>
            <w:vAlign w:val="center"/>
          </w:tcPr>
          <w:p w14:paraId="6E99260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2A875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14:paraId="5C59CB4A">
            <w:pPr>
              <w:widowControl/>
              <w:spacing w:line="360" w:lineRule="auto"/>
              <w:jc w:val="left"/>
              <w:rPr>
                <w:rFonts w:hint="eastAsia" w:ascii="宋体" w:hAnsi="宋体" w:eastAsia="宋体" w:cs="宋体"/>
                <w:color w:val="auto"/>
                <w:kern w:val="0"/>
                <w:sz w:val="24"/>
                <w:szCs w:val="24"/>
                <w:highlight w:val="none"/>
              </w:rPr>
            </w:pPr>
          </w:p>
        </w:tc>
        <w:tc>
          <w:tcPr>
            <w:tcW w:w="1843" w:type="dxa"/>
            <w:gridSpan w:val="3"/>
            <w:noWrap/>
            <w:vAlign w:val="center"/>
          </w:tcPr>
          <w:p w14:paraId="76CDC617">
            <w:pPr>
              <w:widowControl/>
              <w:spacing w:line="360" w:lineRule="auto"/>
              <w:jc w:val="left"/>
              <w:rPr>
                <w:rFonts w:hint="eastAsia" w:ascii="宋体" w:hAnsi="宋体" w:eastAsia="宋体" w:cs="宋体"/>
                <w:color w:val="auto"/>
                <w:kern w:val="0"/>
                <w:sz w:val="24"/>
                <w:szCs w:val="24"/>
                <w:highlight w:val="none"/>
              </w:rPr>
            </w:pPr>
          </w:p>
        </w:tc>
        <w:tc>
          <w:tcPr>
            <w:tcW w:w="1559" w:type="dxa"/>
            <w:noWrap/>
            <w:vAlign w:val="center"/>
          </w:tcPr>
          <w:p w14:paraId="5DC3C980">
            <w:pPr>
              <w:widowControl/>
              <w:spacing w:line="360" w:lineRule="auto"/>
              <w:jc w:val="left"/>
              <w:rPr>
                <w:rFonts w:hint="eastAsia" w:ascii="宋体" w:hAnsi="宋体" w:eastAsia="宋体" w:cs="宋体"/>
                <w:color w:val="auto"/>
                <w:kern w:val="0"/>
                <w:sz w:val="24"/>
                <w:szCs w:val="24"/>
                <w:highlight w:val="none"/>
              </w:rPr>
            </w:pPr>
          </w:p>
        </w:tc>
        <w:tc>
          <w:tcPr>
            <w:tcW w:w="2977" w:type="dxa"/>
            <w:noWrap/>
            <w:vAlign w:val="center"/>
          </w:tcPr>
          <w:p w14:paraId="27C308C1">
            <w:pPr>
              <w:widowControl/>
              <w:spacing w:line="360" w:lineRule="auto"/>
              <w:jc w:val="left"/>
              <w:rPr>
                <w:rFonts w:hint="eastAsia" w:ascii="宋体" w:hAnsi="宋体" w:eastAsia="宋体" w:cs="宋体"/>
                <w:color w:val="auto"/>
                <w:kern w:val="0"/>
                <w:sz w:val="24"/>
                <w:szCs w:val="24"/>
                <w:highlight w:val="none"/>
              </w:rPr>
            </w:pPr>
          </w:p>
        </w:tc>
      </w:tr>
      <w:tr w14:paraId="72B0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14:paraId="09D3E220">
            <w:pPr>
              <w:widowControl/>
              <w:spacing w:line="360" w:lineRule="auto"/>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 企业负责人：                主管会计工作负责人：              会计机构负责人： </w:t>
            </w:r>
          </w:p>
        </w:tc>
      </w:tr>
      <w:tr w14:paraId="4214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484DEA16">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14:paraId="6BF1CD68">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14:paraId="148633E8">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14:paraId="68E4C327">
            <w:pPr>
              <w:widowControl/>
              <w:spacing w:line="360" w:lineRule="auto"/>
              <w:jc w:val="left"/>
              <w:rPr>
                <w:rFonts w:hint="eastAsia" w:ascii="宋体" w:hAnsi="宋体" w:eastAsia="宋体" w:cs="宋体"/>
                <w:color w:val="auto"/>
                <w:kern w:val="0"/>
                <w:sz w:val="24"/>
                <w:szCs w:val="24"/>
                <w:highlight w:val="none"/>
              </w:rPr>
            </w:pPr>
          </w:p>
        </w:tc>
      </w:tr>
      <w:tr w14:paraId="0120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1BDC4E3C">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14:paraId="22822A88">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14:paraId="5EE6E5F2">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14:paraId="530BA154">
            <w:pPr>
              <w:widowControl/>
              <w:spacing w:line="360" w:lineRule="auto"/>
              <w:jc w:val="left"/>
              <w:rPr>
                <w:rFonts w:hint="eastAsia" w:ascii="宋体" w:hAnsi="宋体" w:eastAsia="宋体" w:cs="宋体"/>
                <w:color w:val="auto"/>
                <w:kern w:val="0"/>
                <w:sz w:val="24"/>
                <w:szCs w:val="24"/>
                <w:highlight w:val="none"/>
              </w:rPr>
            </w:pPr>
          </w:p>
        </w:tc>
      </w:tr>
      <w:tr w14:paraId="20DE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14:paraId="41E1800F">
            <w:pPr>
              <w:widowControl/>
              <w:spacing w:line="360" w:lineRule="auto"/>
              <w:jc w:val="left"/>
              <w:rPr>
                <w:rFonts w:hint="eastAsia" w:ascii="宋体" w:hAnsi="宋体" w:eastAsia="宋体" w:cs="宋体"/>
                <w:color w:val="auto"/>
                <w:kern w:val="0"/>
                <w:sz w:val="24"/>
                <w:szCs w:val="24"/>
                <w:highlight w:val="none"/>
              </w:rPr>
            </w:pPr>
          </w:p>
        </w:tc>
        <w:tc>
          <w:tcPr>
            <w:tcW w:w="1027" w:type="dxa"/>
            <w:gridSpan w:val="2"/>
            <w:noWrap/>
            <w:vAlign w:val="center"/>
          </w:tcPr>
          <w:p w14:paraId="01AF2F53">
            <w:pPr>
              <w:widowControl/>
              <w:spacing w:line="360" w:lineRule="auto"/>
              <w:jc w:val="left"/>
              <w:rPr>
                <w:rFonts w:hint="eastAsia" w:ascii="宋体" w:hAnsi="宋体" w:eastAsia="宋体" w:cs="宋体"/>
                <w:color w:val="auto"/>
                <w:kern w:val="0"/>
                <w:sz w:val="24"/>
                <w:szCs w:val="24"/>
                <w:highlight w:val="none"/>
              </w:rPr>
            </w:pPr>
          </w:p>
        </w:tc>
        <w:tc>
          <w:tcPr>
            <w:tcW w:w="1396" w:type="dxa"/>
            <w:noWrap/>
            <w:vAlign w:val="center"/>
          </w:tcPr>
          <w:p w14:paraId="03A4534F">
            <w:pPr>
              <w:widowControl/>
              <w:spacing w:line="360" w:lineRule="auto"/>
              <w:jc w:val="left"/>
              <w:rPr>
                <w:rFonts w:hint="eastAsia" w:ascii="宋体" w:hAnsi="宋体" w:eastAsia="宋体" w:cs="宋体"/>
                <w:color w:val="auto"/>
                <w:kern w:val="0"/>
                <w:sz w:val="24"/>
                <w:szCs w:val="24"/>
                <w:highlight w:val="none"/>
              </w:rPr>
            </w:pPr>
          </w:p>
        </w:tc>
        <w:tc>
          <w:tcPr>
            <w:tcW w:w="4625" w:type="dxa"/>
            <w:gridSpan w:val="3"/>
            <w:noWrap/>
            <w:vAlign w:val="center"/>
          </w:tcPr>
          <w:p w14:paraId="60B26F8E">
            <w:pPr>
              <w:widowControl/>
              <w:spacing w:line="360" w:lineRule="auto"/>
              <w:jc w:val="left"/>
              <w:rPr>
                <w:rFonts w:hint="eastAsia" w:ascii="宋体" w:hAnsi="宋体" w:eastAsia="宋体" w:cs="宋体"/>
                <w:color w:val="auto"/>
                <w:kern w:val="0"/>
                <w:sz w:val="24"/>
                <w:szCs w:val="24"/>
                <w:highlight w:val="none"/>
              </w:rPr>
            </w:pPr>
          </w:p>
        </w:tc>
      </w:tr>
      <w:tr w14:paraId="2B0D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14:paraId="1579C93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注：加△楷体项目为金融类企业专用。</w:t>
            </w:r>
          </w:p>
        </w:tc>
        <w:tc>
          <w:tcPr>
            <w:tcW w:w="4625" w:type="dxa"/>
            <w:gridSpan w:val="3"/>
            <w:noWrap/>
            <w:vAlign w:val="center"/>
          </w:tcPr>
          <w:p w14:paraId="65A20C40">
            <w:pPr>
              <w:widowControl/>
              <w:spacing w:line="360" w:lineRule="auto"/>
              <w:jc w:val="left"/>
              <w:rPr>
                <w:rFonts w:hint="eastAsia" w:ascii="宋体" w:hAnsi="宋体" w:eastAsia="宋体" w:cs="宋体"/>
                <w:color w:val="auto"/>
                <w:kern w:val="0"/>
                <w:sz w:val="24"/>
                <w:szCs w:val="24"/>
                <w:highlight w:val="none"/>
              </w:rPr>
            </w:pPr>
          </w:p>
        </w:tc>
      </w:tr>
    </w:tbl>
    <w:p w14:paraId="28C7694E">
      <w:pPr>
        <w:spacing w:line="360" w:lineRule="auto"/>
        <w:ind w:left="1321"/>
        <w:rPr>
          <w:rFonts w:hint="eastAsia" w:ascii="宋体" w:hAnsi="宋体" w:eastAsia="宋体" w:cs="宋体"/>
          <w:color w:val="auto"/>
          <w:sz w:val="24"/>
          <w:szCs w:val="24"/>
          <w:highlight w:val="none"/>
        </w:rPr>
      </w:pPr>
    </w:p>
    <w:p w14:paraId="28A07C55">
      <w:pPr>
        <w:spacing w:line="360" w:lineRule="auto"/>
        <w:ind w:left="1321"/>
        <w:rPr>
          <w:rFonts w:hint="eastAsia" w:ascii="宋体" w:hAnsi="宋体" w:eastAsia="宋体" w:cs="宋体"/>
          <w:color w:val="auto"/>
          <w:sz w:val="24"/>
          <w:szCs w:val="24"/>
          <w:highlight w:val="none"/>
        </w:rPr>
      </w:pPr>
    </w:p>
    <w:tbl>
      <w:tblPr>
        <w:tblStyle w:val="24"/>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14:paraId="1E33BD3A">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02D05E3E">
            <w:pPr>
              <w:widowControl/>
              <w:tabs>
                <w:tab w:val="left" w:pos="14917"/>
              </w:tabs>
              <w:spacing w:line="360" w:lineRule="auto"/>
              <w:jc w:val="center"/>
              <w:rPr>
                <w:rFonts w:hint="eastAsia" w:ascii="宋体" w:hAnsi="宋体" w:eastAsia="宋体" w:cs="宋体"/>
                <w:b/>
                <w:bCs/>
                <w:color w:val="auto"/>
                <w:kern w:val="0"/>
                <w:sz w:val="24"/>
                <w:szCs w:val="24"/>
                <w:highlight w:val="none"/>
              </w:rPr>
            </w:pPr>
            <w:bookmarkStart w:id="35" w:name="RANGE!A1:X29"/>
            <w:r>
              <w:rPr>
                <w:rFonts w:hint="eastAsia" w:ascii="宋体" w:hAnsi="宋体" w:eastAsia="宋体" w:cs="宋体"/>
                <w:b/>
                <w:bCs/>
                <w:color w:val="auto"/>
                <w:kern w:val="0"/>
                <w:sz w:val="24"/>
                <w:szCs w:val="24"/>
                <w:highlight w:val="none"/>
              </w:rPr>
              <w:t>所有者权益变动表</w:t>
            </w:r>
            <w:bookmarkEnd w:id="35"/>
          </w:p>
        </w:tc>
      </w:tr>
      <w:tr w14:paraId="28EBEA57">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14:paraId="76A598A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w:t>
            </w:r>
          </w:p>
        </w:tc>
      </w:tr>
      <w:tr w14:paraId="106236A5">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14:paraId="258B1CB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编制单位</w:t>
            </w:r>
          </w:p>
        </w:tc>
        <w:tc>
          <w:tcPr>
            <w:tcW w:w="709" w:type="dxa"/>
            <w:tcBorders>
              <w:top w:val="nil"/>
              <w:left w:val="nil"/>
              <w:bottom w:val="single" w:color="auto" w:sz="4" w:space="0"/>
              <w:right w:val="single" w:color="auto" w:sz="4" w:space="0"/>
            </w:tcBorders>
            <w:noWrap/>
            <w:vAlign w:val="center"/>
          </w:tcPr>
          <w:p w14:paraId="2E3E870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14:paraId="2F9B12E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1CAACD6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80DE88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61A2332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9F1C2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BDDC6E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9110AAA">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B31E2A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590C3FC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CC47F7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05F0555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224C0F2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A277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A9E220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6407072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09DB77E">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82F78B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64187B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42A3BF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2D973A1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BC04EE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39ADF5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1468AA3D">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14:paraId="1062AEA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14:paraId="118F8E4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行次</w:t>
            </w:r>
          </w:p>
        </w:tc>
        <w:tc>
          <w:tcPr>
            <w:tcW w:w="5258" w:type="dxa"/>
            <w:gridSpan w:val="11"/>
            <w:tcBorders>
              <w:top w:val="single" w:color="auto" w:sz="4" w:space="0"/>
              <w:left w:val="nil"/>
              <w:bottom w:val="single" w:color="auto" w:sz="4" w:space="0"/>
              <w:right w:val="single" w:color="auto" w:sz="4" w:space="0"/>
            </w:tcBorders>
            <w:noWrap/>
            <w:vAlign w:val="center"/>
          </w:tcPr>
          <w:p w14:paraId="348B9BA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本年金额</w:t>
            </w:r>
          </w:p>
        </w:tc>
        <w:tc>
          <w:tcPr>
            <w:tcW w:w="4613" w:type="dxa"/>
            <w:gridSpan w:val="11"/>
            <w:tcBorders>
              <w:top w:val="single" w:color="auto" w:sz="4" w:space="0"/>
              <w:left w:val="nil"/>
              <w:bottom w:val="single" w:color="auto" w:sz="4" w:space="0"/>
              <w:right w:val="single" w:color="auto" w:sz="4" w:space="0"/>
            </w:tcBorders>
            <w:noWrap/>
            <w:vAlign w:val="center"/>
          </w:tcPr>
          <w:p w14:paraId="2D02C8D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上年金额</w:t>
            </w:r>
          </w:p>
        </w:tc>
      </w:tr>
      <w:tr w14:paraId="0D63B840">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14:paraId="6BEC8D35">
            <w:pPr>
              <w:widowControl/>
              <w:spacing w:line="360" w:lineRule="auto"/>
              <w:jc w:val="left"/>
              <w:rPr>
                <w:rFonts w:hint="eastAsia" w:ascii="宋体" w:hAnsi="宋体" w:eastAsia="宋体" w:cs="宋体"/>
                <w:color w:val="auto"/>
                <w:kern w:val="0"/>
                <w:sz w:val="24"/>
                <w:szCs w:val="24"/>
                <w:highlight w:val="none"/>
              </w:rPr>
            </w:pPr>
          </w:p>
        </w:tc>
        <w:tc>
          <w:tcPr>
            <w:tcW w:w="709" w:type="dxa"/>
            <w:vMerge w:val="continue"/>
            <w:tcBorders>
              <w:top w:val="nil"/>
              <w:left w:val="single" w:color="auto" w:sz="4" w:space="0"/>
              <w:bottom w:val="single" w:color="auto" w:sz="4" w:space="0"/>
              <w:right w:val="single" w:color="auto" w:sz="4" w:space="0"/>
            </w:tcBorders>
            <w:noWrap w:val="0"/>
            <w:vAlign w:val="center"/>
          </w:tcPr>
          <w:p w14:paraId="646AF1AB">
            <w:pPr>
              <w:widowControl/>
              <w:spacing w:line="360" w:lineRule="auto"/>
              <w:jc w:val="left"/>
              <w:rPr>
                <w:rFonts w:hint="eastAsia" w:ascii="宋体" w:hAnsi="宋体" w:eastAsia="宋体" w:cs="宋体"/>
                <w:color w:val="auto"/>
                <w:kern w:val="0"/>
                <w:sz w:val="24"/>
                <w:szCs w:val="24"/>
                <w:highlight w:val="none"/>
              </w:rPr>
            </w:pPr>
          </w:p>
        </w:tc>
        <w:tc>
          <w:tcPr>
            <w:tcW w:w="425" w:type="dxa"/>
            <w:tcBorders>
              <w:top w:val="nil"/>
              <w:left w:val="nil"/>
              <w:bottom w:val="single" w:color="auto" w:sz="4" w:space="0"/>
              <w:right w:val="single" w:color="auto" w:sz="4" w:space="0"/>
            </w:tcBorders>
            <w:noWrap w:val="0"/>
            <w:vAlign w:val="center"/>
          </w:tcPr>
          <w:p w14:paraId="2F46003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780" w:type="dxa"/>
            <w:tcBorders>
              <w:top w:val="nil"/>
              <w:left w:val="nil"/>
              <w:bottom w:val="single" w:color="auto" w:sz="4" w:space="0"/>
              <w:right w:val="single" w:color="auto" w:sz="4" w:space="0"/>
            </w:tcBorders>
            <w:noWrap w:val="0"/>
            <w:vAlign w:val="center"/>
          </w:tcPr>
          <w:p w14:paraId="0EA2A58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406" w:type="dxa"/>
            <w:tcBorders>
              <w:top w:val="nil"/>
              <w:left w:val="nil"/>
              <w:bottom w:val="single" w:color="auto" w:sz="4" w:space="0"/>
              <w:right w:val="single" w:color="auto" w:sz="4" w:space="0"/>
            </w:tcBorders>
            <w:noWrap w:val="0"/>
            <w:vAlign w:val="center"/>
          </w:tcPr>
          <w:p w14:paraId="556C0FB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60" w:type="dxa"/>
            <w:tcBorders>
              <w:top w:val="nil"/>
              <w:left w:val="nil"/>
              <w:bottom w:val="single" w:color="auto" w:sz="4" w:space="0"/>
              <w:right w:val="single" w:color="auto" w:sz="4" w:space="0"/>
            </w:tcBorders>
            <w:noWrap w:val="0"/>
            <w:vAlign w:val="center"/>
          </w:tcPr>
          <w:p w14:paraId="3A44E96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14:paraId="2971A3B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414" w:type="dxa"/>
            <w:tcBorders>
              <w:top w:val="nil"/>
              <w:left w:val="nil"/>
              <w:bottom w:val="single" w:color="auto" w:sz="4" w:space="0"/>
              <w:right w:val="single" w:color="auto" w:sz="4" w:space="0"/>
            </w:tcBorders>
            <w:noWrap w:val="0"/>
            <w:vAlign w:val="center"/>
          </w:tcPr>
          <w:p w14:paraId="2FD77ED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51" w:type="dxa"/>
            <w:tcBorders>
              <w:top w:val="nil"/>
              <w:left w:val="nil"/>
              <w:bottom w:val="single" w:color="auto" w:sz="4" w:space="0"/>
              <w:right w:val="single" w:color="auto" w:sz="4" w:space="0"/>
            </w:tcBorders>
            <w:noWrap w:val="0"/>
            <w:vAlign w:val="center"/>
          </w:tcPr>
          <w:p w14:paraId="346E730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426" w:type="dxa"/>
            <w:tcBorders>
              <w:top w:val="nil"/>
              <w:left w:val="nil"/>
              <w:bottom w:val="single" w:color="auto" w:sz="4" w:space="0"/>
              <w:right w:val="single" w:color="auto" w:sz="4" w:space="0"/>
            </w:tcBorders>
            <w:noWrap w:val="0"/>
            <w:vAlign w:val="center"/>
          </w:tcPr>
          <w:p w14:paraId="5E143A5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准备</w:t>
            </w:r>
          </w:p>
        </w:tc>
        <w:tc>
          <w:tcPr>
            <w:tcW w:w="461" w:type="dxa"/>
            <w:tcBorders>
              <w:top w:val="nil"/>
              <w:left w:val="nil"/>
              <w:bottom w:val="single" w:color="auto" w:sz="4" w:space="0"/>
              <w:right w:val="single" w:color="auto" w:sz="4" w:space="0"/>
            </w:tcBorders>
            <w:noWrap w:val="0"/>
            <w:vAlign w:val="center"/>
          </w:tcPr>
          <w:p w14:paraId="33B8C74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14:paraId="6670E75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443" w:type="dxa"/>
            <w:tcBorders>
              <w:top w:val="nil"/>
              <w:left w:val="nil"/>
              <w:bottom w:val="single" w:color="auto" w:sz="4" w:space="0"/>
              <w:right w:val="single" w:color="auto" w:sz="4" w:space="0"/>
            </w:tcBorders>
            <w:noWrap w:val="0"/>
            <w:vAlign w:val="center"/>
          </w:tcPr>
          <w:p w14:paraId="59DE79B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c>
          <w:tcPr>
            <w:tcW w:w="434" w:type="dxa"/>
            <w:tcBorders>
              <w:top w:val="nil"/>
              <w:left w:val="nil"/>
              <w:bottom w:val="single" w:color="auto" w:sz="4" w:space="0"/>
              <w:right w:val="single" w:color="auto" w:sz="4" w:space="0"/>
            </w:tcBorders>
            <w:noWrap w:val="0"/>
            <w:vAlign w:val="center"/>
          </w:tcPr>
          <w:p w14:paraId="3B94BC9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实收资本</w:t>
            </w:r>
          </w:p>
        </w:tc>
        <w:tc>
          <w:tcPr>
            <w:tcW w:w="396" w:type="dxa"/>
            <w:tcBorders>
              <w:top w:val="nil"/>
              <w:left w:val="nil"/>
              <w:bottom w:val="single" w:color="auto" w:sz="4" w:space="0"/>
              <w:right w:val="single" w:color="auto" w:sz="4" w:space="0"/>
            </w:tcBorders>
            <w:noWrap w:val="0"/>
            <w:vAlign w:val="center"/>
          </w:tcPr>
          <w:p w14:paraId="7B1F42E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其他权益工具</w:t>
            </w:r>
          </w:p>
        </w:tc>
        <w:tc>
          <w:tcPr>
            <w:tcW w:w="396" w:type="dxa"/>
            <w:tcBorders>
              <w:top w:val="nil"/>
              <w:left w:val="nil"/>
              <w:bottom w:val="single" w:color="auto" w:sz="4" w:space="0"/>
              <w:right w:val="single" w:color="auto" w:sz="4" w:space="0"/>
            </w:tcBorders>
            <w:noWrap w:val="0"/>
            <w:vAlign w:val="center"/>
          </w:tcPr>
          <w:p w14:paraId="5A03069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资本公积</w:t>
            </w:r>
          </w:p>
        </w:tc>
        <w:tc>
          <w:tcPr>
            <w:tcW w:w="606" w:type="dxa"/>
            <w:tcBorders>
              <w:top w:val="nil"/>
              <w:left w:val="nil"/>
              <w:bottom w:val="single" w:color="auto" w:sz="4" w:space="0"/>
              <w:right w:val="single" w:color="auto" w:sz="4" w:space="0"/>
            </w:tcBorders>
            <w:noWrap w:val="0"/>
            <w:vAlign w:val="center"/>
          </w:tcPr>
          <w:p w14:paraId="173CAF1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减：库存股</w:t>
            </w:r>
          </w:p>
        </w:tc>
        <w:tc>
          <w:tcPr>
            <w:tcW w:w="396" w:type="dxa"/>
            <w:tcBorders>
              <w:top w:val="nil"/>
              <w:left w:val="nil"/>
              <w:bottom w:val="single" w:color="auto" w:sz="4" w:space="0"/>
              <w:right w:val="single" w:color="auto" w:sz="4" w:space="0"/>
            </w:tcBorders>
            <w:noWrap w:val="0"/>
            <w:vAlign w:val="center"/>
          </w:tcPr>
          <w:p w14:paraId="237C85F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其他综合收益</w:t>
            </w:r>
          </w:p>
        </w:tc>
        <w:tc>
          <w:tcPr>
            <w:tcW w:w="396" w:type="dxa"/>
            <w:tcBorders>
              <w:top w:val="nil"/>
              <w:left w:val="nil"/>
              <w:bottom w:val="single" w:color="auto" w:sz="4" w:space="0"/>
              <w:right w:val="single" w:color="auto" w:sz="4" w:space="0"/>
            </w:tcBorders>
            <w:noWrap w:val="0"/>
            <w:vAlign w:val="center"/>
          </w:tcPr>
          <w:p w14:paraId="7ACB896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专项储备</w:t>
            </w:r>
          </w:p>
        </w:tc>
        <w:tc>
          <w:tcPr>
            <w:tcW w:w="400" w:type="dxa"/>
            <w:tcBorders>
              <w:top w:val="nil"/>
              <w:left w:val="nil"/>
              <w:bottom w:val="single" w:color="auto" w:sz="4" w:space="0"/>
              <w:right w:val="single" w:color="auto" w:sz="4" w:space="0"/>
            </w:tcBorders>
            <w:noWrap w:val="0"/>
            <w:vAlign w:val="center"/>
          </w:tcPr>
          <w:p w14:paraId="13F9D2E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盈余公积</w:t>
            </w:r>
          </w:p>
        </w:tc>
        <w:tc>
          <w:tcPr>
            <w:tcW w:w="396" w:type="dxa"/>
            <w:tcBorders>
              <w:top w:val="nil"/>
              <w:left w:val="nil"/>
              <w:bottom w:val="single" w:color="auto" w:sz="4" w:space="0"/>
              <w:right w:val="single" w:color="auto" w:sz="4" w:space="0"/>
            </w:tcBorders>
            <w:noWrap w:val="0"/>
            <w:vAlign w:val="center"/>
          </w:tcPr>
          <w:p w14:paraId="6C48805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△一般风险准备</w:t>
            </w:r>
          </w:p>
        </w:tc>
        <w:tc>
          <w:tcPr>
            <w:tcW w:w="401" w:type="dxa"/>
            <w:tcBorders>
              <w:top w:val="nil"/>
              <w:left w:val="nil"/>
              <w:bottom w:val="single" w:color="auto" w:sz="4" w:space="0"/>
              <w:right w:val="single" w:color="auto" w:sz="4" w:space="0"/>
            </w:tcBorders>
            <w:noWrap w:val="0"/>
            <w:vAlign w:val="center"/>
          </w:tcPr>
          <w:p w14:paraId="6928D5F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未分配利润</w:t>
            </w:r>
          </w:p>
        </w:tc>
        <w:tc>
          <w:tcPr>
            <w:tcW w:w="396" w:type="dxa"/>
            <w:tcBorders>
              <w:top w:val="nil"/>
              <w:left w:val="nil"/>
              <w:bottom w:val="single" w:color="auto" w:sz="4" w:space="0"/>
              <w:right w:val="single" w:color="auto" w:sz="4" w:space="0"/>
            </w:tcBorders>
            <w:noWrap w:val="0"/>
            <w:vAlign w:val="center"/>
          </w:tcPr>
          <w:p w14:paraId="685CEF3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396" w:type="dxa"/>
            <w:tcBorders>
              <w:top w:val="nil"/>
              <w:left w:val="nil"/>
              <w:bottom w:val="single" w:color="auto" w:sz="4" w:space="0"/>
              <w:right w:val="single" w:color="auto" w:sz="4" w:space="0"/>
            </w:tcBorders>
            <w:noWrap w:val="0"/>
            <w:vAlign w:val="center"/>
          </w:tcPr>
          <w:p w14:paraId="46EFC5C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所有者权益合计</w:t>
            </w:r>
          </w:p>
        </w:tc>
      </w:tr>
      <w:tr w14:paraId="72FCC891">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068CE3A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709" w:type="dxa"/>
            <w:tcBorders>
              <w:top w:val="nil"/>
              <w:left w:val="nil"/>
              <w:bottom w:val="single" w:color="auto" w:sz="4" w:space="0"/>
              <w:right w:val="single" w:color="auto" w:sz="4" w:space="0"/>
            </w:tcBorders>
            <w:noWrap/>
            <w:vAlign w:val="center"/>
          </w:tcPr>
          <w:p w14:paraId="4C185E9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425" w:type="dxa"/>
            <w:tcBorders>
              <w:top w:val="nil"/>
              <w:left w:val="nil"/>
              <w:bottom w:val="single" w:color="auto" w:sz="4" w:space="0"/>
              <w:right w:val="single" w:color="auto" w:sz="4" w:space="0"/>
            </w:tcBorders>
            <w:noWrap/>
            <w:vAlign w:val="center"/>
          </w:tcPr>
          <w:p w14:paraId="3C419CE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80" w:type="dxa"/>
            <w:tcBorders>
              <w:top w:val="nil"/>
              <w:left w:val="nil"/>
              <w:bottom w:val="single" w:color="auto" w:sz="4" w:space="0"/>
              <w:right w:val="single" w:color="auto" w:sz="4" w:space="0"/>
            </w:tcBorders>
            <w:noWrap/>
            <w:vAlign w:val="center"/>
          </w:tcPr>
          <w:p w14:paraId="22E53DD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06" w:type="dxa"/>
            <w:tcBorders>
              <w:top w:val="nil"/>
              <w:left w:val="nil"/>
              <w:bottom w:val="single" w:color="auto" w:sz="4" w:space="0"/>
              <w:right w:val="single" w:color="auto" w:sz="4" w:space="0"/>
            </w:tcBorders>
            <w:noWrap/>
            <w:vAlign w:val="center"/>
          </w:tcPr>
          <w:p w14:paraId="70741FE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660" w:type="dxa"/>
            <w:tcBorders>
              <w:top w:val="nil"/>
              <w:left w:val="nil"/>
              <w:bottom w:val="single" w:color="auto" w:sz="4" w:space="0"/>
              <w:right w:val="single" w:color="auto" w:sz="4" w:space="0"/>
            </w:tcBorders>
            <w:noWrap/>
            <w:vAlign w:val="center"/>
          </w:tcPr>
          <w:p w14:paraId="073DDB2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396" w:type="dxa"/>
            <w:tcBorders>
              <w:top w:val="nil"/>
              <w:left w:val="nil"/>
              <w:bottom w:val="single" w:color="auto" w:sz="4" w:space="0"/>
              <w:right w:val="single" w:color="auto" w:sz="4" w:space="0"/>
            </w:tcBorders>
            <w:noWrap/>
            <w:vAlign w:val="center"/>
          </w:tcPr>
          <w:p w14:paraId="4539E4B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14" w:type="dxa"/>
            <w:tcBorders>
              <w:top w:val="nil"/>
              <w:left w:val="nil"/>
              <w:bottom w:val="single" w:color="auto" w:sz="4" w:space="0"/>
              <w:right w:val="single" w:color="auto" w:sz="4" w:space="0"/>
            </w:tcBorders>
            <w:noWrap/>
            <w:vAlign w:val="center"/>
          </w:tcPr>
          <w:p w14:paraId="2864501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451" w:type="dxa"/>
            <w:tcBorders>
              <w:top w:val="nil"/>
              <w:left w:val="nil"/>
              <w:bottom w:val="single" w:color="auto" w:sz="4" w:space="0"/>
              <w:right w:val="single" w:color="auto" w:sz="4" w:space="0"/>
            </w:tcBorders>
            <w:noWrap/>
            <w:vAlign w:val="center"/>
          </w:tcPr>
          <w:p w14:paraId="5DD1449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426" w:type="dxa"/>
            <w:tcBorders>
              <w:top w:val="nil"/>
              <w:left w:val="nil"/>
              <w:bottom w:val="single" w:color="auto" w:sz="4" w:space="0"/>
              <w:right w:val="single" w:color="auto" w:sz="4" w:space="0"/>
            </w:tcBorders>
            <w:noWrap/>
            <w:vAlign w:val="center"/>
          </w:tcPr>
          <w:p w14:paraId="591250E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461" w:type="dxa"/>
            <w:tcBorders>
              <w:top w:val="nil"/>
              <w:left w:val="nil"/>
              <w:bottom w:val="single" w:color="auto" w:sz="4" w:space="0"/>
              <w:right w:val="single" w:color="auto" w:sz="4" w:space="0"/>
            </w:tcBorders>
            <w:noWrap/>
            <w:vAlign w:val="center"/>
          </w:tcPr>
          <w:p w14:paraId="6FCF655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396" w:type="dxa"/>
            <w:tcBorders>
              <w:top w:val="nil"/>
              <w:left w:val="nil"/>
              <w:bottom w:val="single" w:color="auto" w:sz="4" w:space="0"/>
              <w:right w:val="single" w:color="auto" w:sz="4" w:space="0"/>
            </w:tcBorders>
            <w:noWrap/>
            <w:vAlign w:val="center"/>
          </w:tcPr>
          <w:p w14:paraId="0236CB2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443" w:type="dxa"/>
            <w:tcBorders>
              <w:top w:val="nil"/>
              <w:left w:val="nil"/>
              <w:bottom w:val="single" w:color="auto" w:sz="4" w:space="0"/>
              <w:right w:val="single" w:color="auto" w:sz="4" w:space="0"/>
            </w:tcBorders>
            <w:noWrap/>
            <w:vAlign w:val="center"/>
          </w:tcPr>
          <w:p w14:paraId="449AF00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434" w:type="dxa"/>
            <w:tcBorders>
              <w:top w:val="nil"/>
              <w:left w:val="nil"/>
              <w:bottom w:val="single" w:color="auto" w:sz="4" w:space="0"/>
              <w:right w:val="single" w:color="auto" w:sz="4" w:space="0"/>
            </w:tcBorders>
            <w:noWrap/>
            <w:vAlign w:val="center"/>
          </w:tcPr>
          <w:p w14:paraId="74FD4EF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396" w:type="dxa"/>
            <w:tcBorders>
              <w:top w:val="nil"/>
              <w:left w:val="nil"/>
              <w:bottom w:val="single" w:color="auto" w:sz="4" w:space="0"/>
              <w:right w:val="single" w:color="auto" w:sz="4" w:space="0"/>
            </w:tcBorders>
            <w:noWrap/>
            <w:vAlign w:val="center"/>
          </w:tcPr>
          <w:p w14:paraId="6964043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396" w:type="dxa"/>
            <w:tcBorders>
              <w:top w:val="nil"/>
              <w:left w:val="nil"/>
              <w:bottom w:val="single" w:color="auto" w:sz="4" w:space="0"/>
              <w:right w:val="single" w:color="auto" w:sz="4" w:space="0"/>
            </w:tcBorders>
            <w:noWrap/>
            <w:vAlign w:val="center"/>
          </w:tcPr>
          <w:p w14:paraId="399AC05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606" w:type="dxa"/>
            <w:tcBorders>
              <w:top w:val="nil"/>
              <w:left w:val="nil"/>
              <w:bottom w:val="single" w:color="auto" w:sz="4" w:space="0"/>
              <w:right w:val="single" w:color="auto" w:sz="4" w:space="0"/>
            </w:tcBorders>
            <w:noWrap/>
            <w:vAlign w:val="center"/>
          </w:tcPr>
          <w:p w14:paraId="104720D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396" w:type="dxa"/>
            <w:tcBorders>
              <w:top w:val="nil"/>
              <w:left w:val="nil"/>
              <w:bottom w:val="single" w:color="auto" w:sz="4" w:space="0"/>
              <w:right w:val="single" w:color="auto" w:sz="4" w:space="0"/>
            </w:tcBorders>
            <w:noWrap/>
            <w:vAlign w:val="center"/>
          </w:tcPr>
          <w:p w14:paraId="5076F53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396" w:type="dxa"/>
            <w:tcBorders>
              <w:top w:val="nil"/>
              <w:left w:val="nil"/>
              <w:bottom w:val="single" w:color="auto" w:sz="4" w:space="0"/>
              <w:right w:val="single" w:color="auto" w:sz="4" w:space="0"/>
            </w:tcBorders>
            <w:noWrap/>
            <w:vAlign w:val="center"/>
          </w:tcPr>
          <w:p w14:paraId="2515217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00" w:type="dxa"/>
            <w:tcBorders>
              <w:top w:val="nil"/>
              <w:left w:val="nil"/>
              <w:bottom w:val="single" w:color="auto" w:sz="4" w:space="0"/>
              <w:right w:val="single" w:color="auto" w:sz="4" w:space="0"/>
            </w:tcBorders>
            <w:noWrap/>
            <w:vAlign w:val="center"/>
          </w:tcPr>
          <w:p w14:paraId="1559A1F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396" w:type="dxa"/>
            <w:tcBorders>
              <w:top w:val="nil"/>
              <w:left w:val="nil"/>
              <w:bottom w:val="single" w:color="auto" w:sz="4" w:space="0"/>
              <w:right w:val="single" w:color="auto" w:sz="4" w:space="0"/>
            </w:tcBorders>
            <w:noWrap/>
            <w:vAlign w:val="center"/>
          </w:tcPr>
          <w:p w14:paraId="6668625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01" w:type="dxa"/>
            <w:tcBorders>
              <w:top w:val="nil"/>
              <w:left w:val="nil"/>
              <w:bottom w:val="single" w:color="auto" w:sz="4" w:space="0"/>
              <w:right w:val="single" w:color="auto" w:sz="4" w:space="0"/>
            </w:tcBorders>
            <w:noWrap/>
            <w:vAlign w:val="center"/>
          </w:tcPr>
          <w:p w14:paraId="37E2330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396" w:type="dxa"/>
            <w:tcBorders>
              <w:top w:val="nil"/>
              <w:left w:val="nil"/>
              <w:bottom w:val="single" w:color="auto" w:sz="4" w:space="0"/>
              <w:right w:val="single" w:color="auto" w:sz="4" w:space="0"/>
            </w:tcBorders>
            <w:noWrap/>
            <w:vAlign w:val="center"/>
          </w:tcPr>
          <w:p w14:paraId="58674E6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396" w:type="dxa"/>
            <w:tcBorders>
              <w:top w:val="nil"/>
              <w:left w:val="nil"/>
              <w:bottom w:val="single" w:color="auto" w:sz="4" w:space="0"/>
              <w:right w:val="single" w:color="auto" w:sz="4" w:space="0"/>
            </w:tcBorders>
            <w:noWrap/>
            <w:vAlign w:val="center"/>
          </w:tcPr>
          <w:p w14:paraId="4A60091B">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r>
      <w:tr w14:paraId="351AE755">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C6ED3B3">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一、上年年末余额</w:t>
            </w:r>
          </w:p>
        </w:tc>
        <w:tc>
          <w:tcPr>
            <w:tcW w:w="709" w:type="dxa"/>
            <w:tcBorders>
              <w:top w:val="nil"/>
              <w:left w:val="nil"/>
              <w:bottom w:val="single" w:color="auto" w:sz="4" w:space="0"/>
              <w:right w:val="single" w:color="auto" w:sz="4" w:space="0"/>
            </w:tcBorders>
            <w:noWrap/>
            <w:vAlign w:val="center"/>
          </w:tcPr>
          <w:p w14:paraId="3C8C07A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425" w:type="dxa"/>
            <w:tcBorders>
              <w:top w:val="nil"/>
              <w:left w:val="nil"/>
              <w:bottom w:val="single" w:color="auto" w:sz="4" w:space="0"/>
              <w:right w:val="single" w:color="auto" w:sz="4" w:space="0"/>
            </w:tcBorders>
            <w:noWrap/>
            <w:vAlign w:val="center"/>
          </w:tcPr>
          <w:p w14:paraId="6D05FC7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7F71ABA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4D46342">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31FD3E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0A0B70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AB02529">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8FB6D2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9FC6E2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7205AC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95A6BA9">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84A97B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882627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F4EE58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B5E333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52F907B">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E5FC2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940DC5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0C0B0AD">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285C97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2A17B22">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77F3EA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02F0288">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4745250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5BA860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加：会计政策变更</w:t>
            </w:r>
          </w:p>
        </w:tc>
        <w:tc>
          <w:tcPr>
            <w:tcW w:w="709" w:type="dxa"/>
            <w:tcBorders>
              <w:top w:val="nil"/>
              <w:left w:val="nil"/>
              <w:bottom w:val="single" w:color="auto" w:sz="4" w:space="0"/>
              <w:right w:val="single" w:color="auto" w:sz="4" w:space="0"/>
            </w:tcBorders>
            <w:noWrap/>
            <w:vAlign w:val="center"/>
          </w:tcPr>
          <w:p w14:paraId="740C611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425" w:type="dxa"/>
            <w:tcBorders>
              <w:top w:val="nil"/>
              <w:left w:val="nil"/>
              <w:bottom w:val="single" w:color="auto" w:sz="4" w:space="0"/>
              <w:right w:val="single" w:color="auto" w:sz="4" w:space="0"/>
            </w:tcBorders>
            <w:noWrap/>
            <w:vAlign w:val="center"/>
          </w:tcPr>
          <w:p w14:paraId="3B319EF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7CFC1BC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893914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7A367E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4BC7A7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0DF811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EAB563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A4CDD4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585A40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5AE4A8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20569D5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557ED82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150CE3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61B415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5CFA25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58C31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7474F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A8843B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C23388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28EE20E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747431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901B4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7C07E59A">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0774BB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前期差错更正</w:t>
            </w:r>
          </w:p>
        </w:tc>
        <w:tc>
          <w:tcPr>
            <w:tcW w:w="709" w:type="dxa"/>
            <w:tcBorders>
              <w:top w:val="nil"/>
              <w:left w:val="nil"/>
              <w:bottom w:val="single" w:color="auto" w:sz="4" w:space="0"/>
              <w:right w:val="single" w:color="auto" w:sz="4" w:space="0"/>
            </w:tcBorders>
            <w:noWrap/>
            <w:vAlign w:val="center"/>
          </w:tcPr>
          <w:p w14:paraId="119149FF">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425" w:type="dxa"/>
            <w:tcBorders>
              <w:top w:val="nil"/>
              <w:left w:val="nil"/>
              <w:bottom w:val="single" w:color="auto" w:sz="4" w:space="0"/>
              <w:right w:val="single" w:color="auto" w:sz="4" w:space="0"/>
            </w:tcBorders>
            <w:noWrap/>
            <w:vAlign w:val="center"/>
          </w:tcPr>
          <w:p w14:paraId="1BFCCEB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239E13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3243F8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903FC6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345B7F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D51F78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189D85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7B1A67F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3F90A7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974084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AFB9EE2">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80D465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DB49EB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071923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FDB27C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AE9B98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A719FB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91DB39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BED557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1A0C59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91DD64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32EFA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4121EBB8">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15179E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其他</w:t>
            </w:r>
          </w:p>
        </w:tc>
        <w:tc>
          <w:tcPr>
            <w:tcW w:w="709" w:type="dxa"/>
            <w:tcBorders>
              <w:top w:val="nil"/>
              <w:left w:val="nil"/>
              <w:bottom w:val="single" w:color="auto" w:sz="4" w:space="0"/>
              <w:right w:val="single" w:color="auto" w:sz="4" w:space="0"/>
            </w:tcBorders>
            <w:noWrap/>
            <w:vAlign w:val="center"/>
          </w:tcPr>
          <w:p w14:paraId="4C55447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425" w:type="dxa"/>
            <w:tcBorders>
              <w:top w:val="nil"/>
              <w:left w:val="nil"/>
              <w:bottom w:val="single" w:color="auto" w:sz="4" w:space="0"/>
              <w:right w:val="single" w:color="auto" w:sz="4" w:space="0"/>
            </w:tcBorders>
            <w:noWrap/>
            <w:vAlign w:val="center"/>
          </w:tcPr>
          <w:p w14:paraId="69E1CD4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DAB2E5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76072F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6772483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4EB302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5F163A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91B31F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E4C07C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35C361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437831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53E89C2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6AAE43A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9A7250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D15649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7757014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C82D2F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5EA236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191141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153C53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18DF939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195B60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9A661F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20C0B85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FC49294">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二、本年年初余额</w:t>
            </w:r>
          </w:p>
        </w:tc>
        <w:tc>
          <w:tcPr>
            <w:tcW w:w="709" w:type="dxa"/>
            <w:tcBorders>
              <w:top w:val="nil"/>
              <w:left w:val="nil"/>
              <w:bottom w:val="single" w:color="auto" w:sz="4" w:space="0"/>
              <w:right w:val="single" w:color="auto" w:sz="4" w:space="0"/>
            </w:tcBorders>
            <w:noWrap/>
            <w:vAlign w:val="center"/>
          </w:tcPr>
          <w:p w14:paraId="3418BE52">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425" w:type="dxa"/>
            <w:tcBorders>
              <w:top w:val="nil"/>
              <w:left w:val="nil"/>
              <w:bottom w:val="single" w:color="auto" w:sz="4" w:space="0"/>
              <w:right w:val="single" w:color="auto" w:sz="4" w:space="0"/>
            </w:tcBorders>
            <w:noWrap/>
            <w:vAlign w:val="center"/>
          </w:tcPr>
          <w:p w14:paraId="17F92B58">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78C26CE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7D97F27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E8372E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14776A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A12CA6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B91DF3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C72024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F9378B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15D50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73907DF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9E6570D">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FEF95B">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74E91D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C47DEE8">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43AA09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6C5C07B">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0C755A0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9C61AD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2134DE9">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6B7886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BFDAF19">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4568888C">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E5DE70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1.提取专项储备</w:t>
            </w:r>
          </w:p>
        </w:tc>
        <w:tc>
          <w:tcPr>
            <w:tcW w:w="709" w:type="dxa"/>
            <w:tcBorders>
              <w:top w:val="nil"/>
              <w:left w:val="nil"/>
              <w:bottom w:val="single" w:color="auto" w:sz="4" w:space="0"/>
              <w:right w:val="single" w:color="auto" w:sz="4" w:space="0"/>
            </w:tcBorders>
            <w:noWrap/>
            <w:vAlign w:val="center"/>
          </w:tcPr>
          <w:p w14:paraId="4B2F762D">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425" w:type="dxa"/>
            <w:tcBorders>
              <w:top w:val="nil"/>
              <w:left w:val="nil"/>
              <w:bottom w:val="single" w:color="auto" w:sz="4" w:space="0"/>
              <w:right w:val="single" w:color="auto" w:sz="4" w:space="0"/>
            </w:tcBorders>
            <w:noWrap/>
            <w:vAlign w:val="center"/>
          </w:tcPr>
          <w:p w14:paraId="7BDAF8F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68560F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176CC5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D32A37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1E9DFC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C22D76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8BABC9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1D89B6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0B57D0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695918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4310DA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BB9EF2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414022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115817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9F10A7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D7C610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53A014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546EA6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F72EFF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D51A26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6D89D9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277E57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47A6337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7EA755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2.使用专项储备</w:t>
            </w:r>
          </w:p>
        </w:tc>
        <w:tc>
          <w:tcPr>
            <w:tcW w:w="709" w:type="dxa"/>
            <w:tcBorders>
              <w:top w:val="nil"/>
              <w:left w:val="nil"/>
              <w:bottom w:val="single" w:color="auto" w:sz="4" w:space="0"/>
              <w:right w:val="single" w:color="auto" w:sz="4" w:space="0"/>
            </w:tcBorders>
            <w:noWrap/>
            <w:vAlign w:val="center"/>
          </w:tcPr>
          <w:p w14:paraId="3D4FDAE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425" w:type="dxa"/>
            <w:tcBorders>
              <w:top w:val="nil"/>
              <w:left w:val="nil"/>
              <w:bottom w:val="single" w:color="auto" w:sz="4" w:space="0"/>
              <w:right w:val="single" w:color="auto" w:sz="4" w:space="0"/>
            </w:tcBorders>
            <w:noWrap/>
            <w:vAlign w:val="center"/>
          </w:tcPr>
          <w:p w14:paraId="5D38BFE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885B5B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A863E1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13452AD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32747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200BA6C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032349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1B81116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5B77ED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B04D4C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08D4F42B">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5CB47A5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ACC934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996A0A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12B8B78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5D4917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5BDF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027E7FA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7A7BFF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3114158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F7E986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911D39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583FF73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8715AB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（四）利润分配</w:t>
            </w:r>
          </w:p>
        </w:tc>
        <w:tc>
          <w:tcPr>
            <w:tcW w:w="709" w:type="dxa"/>
            <w:tcBorders>
              <w:top w:val="nil"/>
              <w:left w:val="nil"/>
              <w:bottom w:val="single" w:color="auto" w:sz="4" w:space="0"/>
              <w:right w:val="single" w:color="auto" w:sz="4" w:space="0"/>
            </w:tcBorders>
            <w:noWrap/>
            <w:vAlign w:val="center"/>
          </w:tcPr>
          <w:p w14:paraId="4F67DBAA">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425" w:type="dxa"/>
            <w:tcBorders>
              <w:top w:val="nil"/>
              <w:left w:val="nil"/>
              <w:bottom w:val="single" w:color="auto" w:sz="4" w:space="0"/>
              <w:right w:val="single" w:color="auto" w:sz="4" w:space="0"/>
            </w:tcBorders>
            <w:noWrap/>
            <w:vAlign w:val="center"/>
          </w:tcPr>
          <w:p w14:paraId="6C7CAC1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7729436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07FFFD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02CB064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1CDB42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38D7164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9CC9DB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76FFD0E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3E95381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2D53CB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8807DB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8AC42E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8E7BC2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BAAC32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5394D54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A9549D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F1108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32AC5F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B32537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3E35D7F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667F5C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55964F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028F9C15">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EF3347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1.提取盈余公积</w:t>
            </w:r>
          </w:p>
        </w:tc>
        <w:tc>
          <w:tcPr>
            <w:tcW w:w="709" w:type="dxa"/>
            <w:tcBorders>
              <w:top w:val="nil"/>
              <w:left w:val="nil"/>
              <w:bottom w:val="single" w:color="auto" w:sz="4" w:space="0"/>
              <w:right w:val="single" w:color="auto" w:sz="4" w:space="0"/>
            </w:tcBorders>
            <w:noWrap/>
            <w:vAlign w:val="center"/>
          </w:tcPr>
          <w:p w14:paraId="093E1801">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425" w:type="dxa"/>
            <w:tcBorders>
              <w:top w:val="nil"/>
              <w:left w:val="nil"/>
              <w:bottom w:val="single" w:color="auto" w:sz="4" w:space="0"/>
              <w:right w:val="single" w:color="auto" w:sz="4" w:space="0"/>
            </w:tcBorders>
            <w:noWrap/>
            <w:vAlign w:val="center"/>
          </w:tcPr>
          <w:p w14:paraId="418928E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CBC58D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D0818E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1E885A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909B33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68B4CC6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0D7189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9EEBD3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6004338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752257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676780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431A1A8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EB0834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67E28E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7B9B648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E62FB6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51DEEE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CAE0BA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BE86A8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8305E0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A6BA7B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A99DBE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7C4ABE6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13CF67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其中：法定公积金</w:t>
            </w:r>
          </w:p>
        </w:tc>
        <w:tc>
          <w:tcPr>
            <w:tcW w:w="709" w:type="dxa"/>
            <w:tcBorders>
              <w:top w:val="nil"/>
              <w:left w:val="nil"/>
              <w:bottom w:val="single" w:color="auto" w:sz="4" w:space="0"/>
              <w:right w:val="single" w:color="auto" w:sz="4" w:space="0"/>
            </w:tcBorders>
            <w:noWrap/>
            <w:vAlign w:val="center"/>
          </w:tcPr>
          <w:p w14:paraId="48FA75D8">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425" w:type="dxa"/>
            <w:tcBorders>
              <w:top w:val="nil"/>
              <w:left w:val="nil"/>
              <w:bottom w:val="single" w:color="auto" w:sz="4" w:space="0"/>
              <w:right w:val="single" w:color="auto" w:sz="4" w:space="0"/>
            </w:tcBorders>
            <w:noWrap/>
            <w:vAlign w:val="center"/>
          </w:tcPr>
          <w:p w14:paraId="1178468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7360E95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678496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59CCBA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0A038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1658D13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577C444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665EC5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09ABA3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D4444A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0C06DC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30F5F3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34EF67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EA28A5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3DA720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D80182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1BA940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1577A7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94C13E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2BB4C19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97CA01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B82771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0F72CA46">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63E810B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任意公积金</w:t>
            </w:r>
          </w:p>
        </w:tc>
        <w:tc>
          <w:tcPr>
            <w:tcW w:w="709" w:type="dxa"/>
            <w:tcBorders>
              <w:top w:val="nil"/>
              <w:left w:val="nil"/>
              <w:bottom w:val="single" w:color="auto" w:sz="4" w:space="0"/>
              <w:right w:val="single" w:color="auto" w:sz="4" w:space="0"/>
            </w:tcBorders>
            <w:noWrap/>
            <w:vAlign w:val="center"/>
          </w:tcPr>
          <w:p w14:paraId="3DD592FE">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425" w:type="dxa"/>
            <w:tcBorders>
              <w:top w:val="nil"/>
              <w:left w:val="nil"/>
              <w:bottom w:val="single" w:color="auto" w:sz="4" w:space="0"/>
              <w:right w:val="single" w:color="auto" w:sz="4" w:space="0"/>
            </w:tcBorders>
            <w:noWrap/>
            <w:vAlign w:val="center"/>
          </w:tcPr>
          <w:p w14:paraId="5DD1E69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2FF966E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6E198A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296364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7E3D0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6EC5053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8AFDA3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3C68B79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1BE7B3B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4369F5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63FD74C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24AEF60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BAACA7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54B41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5BF5BC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DD685B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16EF1F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B300E2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F4828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0D60E1D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6B1485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683303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1E02AB7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1EC34B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2.提取一般风险准备</w:t>
            </w:r>
          </w:p>
        </w:tc>
        <w:tc>
          <w:tcPr>
            <w:tcW w:w="709" w:type="dxa"/>
            <w:tcBorders>
              <w:top w:val="nil"/>
              <w:left w:val="nil"/>
              <w:bottom w:val="single" w:color="auto" w:sz="4" w:space="0"/>
              <w:right w:val="single" w:color="auto" w:sz="4" w:space="0"/>
            </w:tcBorders>
            <w:noWrap/>
            <w:vAlign w:val="center"/>
          </w:tcPr>
          <w:p w14:paraId="2AC8D9A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w:t>
            </w:r>
          </w:p>
        </w:tc>
        <w:tc>
          <w:tcPr>
            <w:tcW w:w="425" w:type="dxa"/>
            <w:tcBorders>
              <w:top w:val="nil"/>
              <w:left w:val="nil"/>
              <w:bottom w:val="single" w:color="auto" w:sz="4" w:space="0"/>
              <w:right w:val="single" w:color="auto" w:sz="4" w:space="0"/>
            </w:tcBorders>
            <w:noWrap/>
            <w:vAlign w:val="center"/>
          </w:tcPr>
          <w:p w14:paraId="2FCF303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4189BEE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A066EF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63F2C91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EC9F79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1D11EE0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565326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6E6E39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DC7741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2A01B8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1DF778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02E131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BF2ADC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3D2AD5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5A8742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C96183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A71C30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C31E3F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90446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71080E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F3538E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AAEBA6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79AE8C4D">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3F23D8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3.对所有者（或股东）的分配</w:t>
            </w:r>
          </w:p>
        </w:tc>
        <w:tc>
          <w:tcPr>
            <w:tcW w:w="709" w:type="dxa"/>
            <w:tcBorders>
              <w:top w:val="nil"/>
              <w:left w:val="nil"/>
              <w:bottom w:val="single" w:color="auto" w:sz="4" w:space="0"/>
              <w:right w:val="single" w:color="auto" w:sz="4" w:space="0"/>
            </w:tcBorders>
            <w:noWrap/>
            <w:vAlign w:val="center"/>
          </w:tcPr>
          <w:p w14:paraId="50D7068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w:t>
            </w:r>
          </w:p>
        </w:tc>
        <w:tc>
          <w:tcPr>
            <w:tcW w:w="425" w:type="dxa"/>
            <w:tcBorders>
              <w:top w:val="nil"/>
              <w:left w:val="nil"/>
              <w:bottom w:val="single" w:color="auto" w:sz="4" w:space="0"/>
              <w:right w:val="single" w:color="auto" w:sz="4" w:space="0"/>
            </w:tcBorders>
            <w:noWrap/>
            <w:vAlign w:val="center"/>
          </w:tcPr>
          <w:p w14:paraId="40EE41D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010E015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492D9B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5A7806A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E16EE2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619889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464A770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573F17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41E9DD7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973B29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4A50E41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912B83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B98F59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9478CF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1B37D1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AEF763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3C0160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70CD296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1FAC64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C386D8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DB5CD3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28A42B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04290B10">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5532DE1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4.其他</w:t>
            </w:r>
          </w:p>
        </w:tc>
        <w:tc>
          <w:tcPr>
            <w:tcW w:w="709" w:type="dxa"/>
            <w:tcBorders>
              <w:top w:val="nil"/>
              <w:left w:val="nil"/>
              <w:bottom w:val="single" w:color="auto" w:sz="4" w:space="0"/>
              <w:right w:val="single" w:color="auto" w:sz="4" w:space="0"/>
            </w:tcBorders>
            <w:noWrap/>
            <w:vAlign w:val="center"/>
          </w:tcPr>
          <w:p w14:paraId="50556169">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w:t>
            </w:r>
          </w:p>
        </w:tc>
        <w:tc>
          <w:tcPr>
            <w:tcW w:w="425" w:type="dxa"/>
            <w:tcBorders>
              <w:top w:val="nil"/>
              <w:left w:val="nil"/>
              <w:bottom w:val="single" w:color="auto" w:sz="4" w:space="0"/>
              <w:right w:val="single" w:color="auto" w:sz="4" w:space="0"/>
            </w:tcBorders>
            <w:noWrap/>
            <w:vAlign w:val="center"/>
          </w:tcPr>
          <w:p w14:paraId="4DCB43A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2FB1F05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10A612F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1AAB7F3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E823A2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3654760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D9CB52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6CFE93E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3546C1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A7691E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0794F22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A855B5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99C68F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DF3F00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4CF739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0C55D5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723380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212614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55DC00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3433485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D75571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FAA031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44168E77">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152D9A4F">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（五）所有者权益内部结转</w:t>
            </w:r>
          </w:p>
        </w:tc>
        <w:tc>
          <w:tcPr>
            <w:tcW w:w="709" w:type="dxa"/>
            <w:tcBorders>
              <w:top w:val="nil"/>
              <w:left w:val="nil"/>
              <w:bottom w:val="single" w:color="auto" w:sz="4" w:space="0"/>
              <w:right w:val="single" w:color="auto" w:sz="4" w:space="0"/>
            </w:tcBorders>
            <w:noWrap/>
            <w:vAlign w:val="center"/>
          </w:tcPr>
          <w:p w14:paraId="255F9D06">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w:t>
            </w:r>
          </w:p>
        </w:tc>
        <w:tc>
          <w:tcPr>
            <w:tcW w:w="425" w:type="dxa"/>
            <w:tcBorders>
              <w:top w:val="nil"/>
              <w:left w:val="nil"/>
              <w:bottom w:val="single" w:color="auto" w:sz="4" w:space="0"/>
              <w:right w:val="single" w:color="auto" w:sz="4" w:space="0"/>
            </w:tcBorders>
            <w:noWrap/>
            <w:vAlign w:val="center"/>
          </w:tcPr>
          <w:p w14:paraId="2A27678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E7057B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46FA5DA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611DFC4">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F51B5B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3ED9C1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6DD628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3604A72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346EB0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DA682D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58D84D8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7210925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7CA775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4CB3AF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714EE76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212A6E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AE0EE6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5DB17AD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FC7FB1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7B42EB6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7B5DC9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BD2F6A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0A391B68">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C1CB0D1">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1.资本公积转增资本（或股本）</w:t>
            </w:r>
          </w:p>
        </w:tc>
        <w:tc>
          <w:tcPr>
            <w:tcW w:w="709" w:type="dxa"/>
            <w:tcBorders>
              <w:top w:val="nil"/>
              <w:left w:val="nil"/>
              <w:bottom w:val="single" w:color="auto" w:sz="4" w:space="0"/>
              <w:right w:val="single" w:color="auto" w:sz="4" w:space="0"/>
            </w:tcBorders>
            <w:noWrap/>
            <w:vAlign w:val="center"/>
          </w:tcPr>
          <w:p w14:paraId="72717EE7">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w:t>
            </w:r>
          </w:p>
        </w:tc>
        <w:tc>
          <w:tcPr>
            <w:tcW w:w="425" w:type="dxa"/>
            <w:tcBorders>
              <w:top w:val="nil"/>
              <w:left w:val="nil"/>
              <w:bottom w:val="single" w:color="auto" w:sz="4" w:space="0"/>
              <w:right w:val="single" w:color="auto" w:sz="4" w:space="0"/>
            </w:tcBorders>
            <w:noWrap/>
            <w:vAlign w:val="center"/>
          </w:tcPr>
          <w:p w14:paraId="223EF09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DDD902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2A45142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A310D1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58F343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AD3721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5A19EB1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2CAB7B4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D24F2F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03EB09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582816B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09BD59C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59C43C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8342BD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A35A31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2E236F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6F16C7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B05CAC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1703CA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3B9F8A9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8BAE77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086BF1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3682BB2B">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7885A89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2.盈余公积转增资本（或股本）</w:t>
            </w:r>
          </w:p>
        </w:tc>
        <w:tc>
          <w:tcPr>
            <w:tcW w:w="709" w:type="dxa"/>
            <w:tcBorders>
              <w:top w:val="nil"/>
              <w:left w:val="nil"/>
              <w:bottom w:val="single" w:color="auto" w:sz="4" w:space="0"/>
              <w:right w:val="single" w:color="auto" w:sz="4" w:space="0"/>
            </w:tcBorders>
            <w:noWrap/>
            <w:vAlign w:val="center"/>
          </w:tcPr>
          <w:p w14:paraId="6A225F44">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w:t>
            </w:r>
          </w:p>
        </w:tc>
        <w:tc>
          <w:tcPr>
            <w:tcW w:w="425" w:type="dxa"/>
            <w:tcBorders>
              <w:top w:val="nil"/>
              <w:left w:val="nil"/>
              <w:bottom w:val="single" w:color="auto" w:sz="4" w:space="0"/>
              <w:right w:val="single" w:color="auto" w:sz="4" w:space="0"/>
            </w:tcBorders>
            <w:noWrap/>
            <w:vAlign w:val="center"/>
          </w:tcPr>
          <w:p w14:paraId="405F5AC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102D2D7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5137D1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7993100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47B16B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97BB0D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0A8009E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5CB0AD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8D3D63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0D4523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003F15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481FD9A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0AC649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21EBE1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420F879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855B0A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9EC488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F10504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D80861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087692E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88D646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D67A413">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0D09CD33">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3A1B2C8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3.盈余公积弥补亏损</w:t>
            </w:r>
          </w:p>
        </w:tc>
        <w:tc>
          <w:tcPr>
            <w:tcW w:w="709" w:type="dxa"/>
            <w:tcBorders>
              <w:top w:val="nil"/>
              <w:left w:val="nil"/>
              <w:bottom w:val="single" w:color="auto" w:sz="4" w:space="0"/>
              <w:right w:val="single" w:color="auto" w:sz="4" w:space="0"/>
            </w:tcBorders>
            <w:noWrap/>
            <w:vAlign w:val="center"/>
          </w:tcPr>
          <w:p w14:paraId="75499E00">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w:t>
            </w:r>
          </w:p>
        </w:tc>
        <w:tc>
          <w:tcPr>
            <w:tcW w:w="425" w:type="dxa"/>
            <w:tcBorders>
              <w:top w:val="nil"/>
              <w:left w:val="nil"/>
              <w:bottom w:val="single" w:color="auto" w:sz="4" w:space="0"/>
              <w:right w:val="single" w:color="auto" w:sz="4" w:space="0"/>
            </w:tcBorders>
            <w:noWrap/>
            <w:vAlign w:val="center"/>
          </w:tcPr>
          <w:p w14:paraId="5E9D5E1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AE5E06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6C77781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4C6754E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E2D90C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719A301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3DA9FC0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6BEF5E6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B5049A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372076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154A7B5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9AB1A5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17BAA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76D362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7382AA6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8DC7D3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FD5EBD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038A7BC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ADBDD8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5C91DCF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2441C4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8FEBB4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3C8C1EAB">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14:paraId="5BA1C5C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14:paraId="2C602295">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w:t>
            </w:r>
          </w:p>
        </w:tc>
        <w:tc>
          <w:tcPr>
            <w:tcW w:w="425" w:type="dxa"/>
            <w:tcBorders>
              <w:top w:val="nil"/>
              <w:left w:val="nil"/>
              <w:bottom w:val="single" w:color="auto" w:sz="4" w:space="0"/>
              <w:right w:val="single" w:color="auto" w:sz="4" w:space="0"/>
            </w:tcBorders>
            <w:noWrap/>
            <w:vAlign w:val="center"/>
          </w:tcPr>
          <w:p w14:paraId="69ACAAB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30CF4E1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DBA1FA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9AD64E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141E70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5F6F9CE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2A09320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6CD4DB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C24637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39A312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3B62FEB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4B83AC0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34DC07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CE76C9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FB13B1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2B2EAC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6FB0B1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2548A975">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51C74B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664A9E6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B920F67">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1C07090">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3875F58A">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491A21F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5.其他</w:t>
            </w:r>
          </w:p>
        </w:tc>
        <w:tc>
          <w:tcPr>
            <w:tcW w:w="709" w:type="dxa"/>
            <w:tcBorders>
              <w:top w:val="nil"/>
              <w:left w:val="nil"/>
              <w:bottom w:val="single" w:color="auto" w:sz="4" w:space="0"/>
              <w:right w:val="single" w:color="auto" w:sz="4" w:space="0"/>
            </w:tcBorders>
            <w:noWrap/>
            <w:vAlign w:val="center"/>
          </w:tcPr>
          <w:p w14:paraId="5EE53B1C">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425" w:type="dxa"/>
            <w:tcBorders>
              <w:top w:val="nil"/>
              <w:left w:val="nil"/>
              <w:bottom w:val="single" w:color="auto" w:sz="4" w:space="0"/>
              <w:right w:val="single" w:color="auto" w:sz="4" w:space="0"/>
            </w:tcBorders>
            <w:noWrap/>
            <w:vAlign w:val="center"/>
          </w:tcPr>
          <w:p w14:paraId="1BD1CD1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2C3F854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7B594C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294F272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C54665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48475F0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4D310BFF">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07662B2B">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74E39FC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8373E93">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428FE87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184CE600">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8D41AE9">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A480042">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0F133F1E">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154F038">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852E31D">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0B81749C">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CC7853A">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05381BD1">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510FA6">
            <w:pPr>
              <w:widowControl/>
              <w:spacing w:line="360" w:lineRule="auto"/>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22B560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6C492FCF">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14:paraId="21F19F65">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四、本年年末余额</w:t>
            </w:r>
          </w:p>
        </w:tc>
        <w:tc>
          <w:tcPr>
            <w:tcW w:w="709" w:type="dxa"/>
            <w:tcBorders>
              <w:top w:val="nil"/>
              <w:left w:val="nil"/>
              <w:bottom w:val="single" w:color="auto" w:sz="4" w:space="0"/>
              <w:right w:val="single" w:color="auto" w:sz="4" w:space="0"/>
            </w:tcBorders>
            <w:noWrap/>
            <w:vAlign w:val="center"/>
          </w:tcPr>
          <w:p w14:paraId="581C0193">
            <w:pPr>
              <w:widowControl/>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w:t>
            </w:r>
          </w:p>
        </w:tc>
        <w:tc>
          <w:tcPr>
            <w:tcW w:w="425" w:type="dxa"/>
            <w:tcBorders>
              <w:top w:val="nil"/>
              <w:left w:val="nil"/>
              <w:bottom w:val="single" w:color="auto" w:sz="4" w:space="0"/>
              <w:right w:val="single" w:color="auto" w:sz="4" w:space="0"/>
            </w:tcBorders>
            <w:noWrap/>
            <w:vAlign w:val="center"/>
          </w:tcPr>
          <w:p w14:paraId="2B3FEE5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19134F3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3DB18B61">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1BC0A8E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7863A6F">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34BDC7B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6E49603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4CE4A9DB">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0D090E3B">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AD13738">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43435A5A">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37670122">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2C2CB825">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B4D76E8">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3BB9A8B6">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5DFC089">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60CD293D">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60D03A7C">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ACF361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F929DAE">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DDAB607">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228B564">
            <w:pPr>
              <w:widowControl/>
              <w:spacing w:line="360" w:lineRule="auto"/>
              <w:jc w:val="righ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w:t>
            </w:r>
          </w:p>
        </w:tc>
      </w:tr>
      <w:tr w14:paraId="3FEFEC18">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14:paraId="43C2FA9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09" w:type="dxa"/>
            <w:tcBorders>
              <w:top w:val="nil"/>
              <w:left w:val="nil"/>
              <w:bottom w:val="single" w:color="auto" w:sz="4" w:space="0"/>
              <w:right w:val="single" w:color="auto" w:sz="4" w:space="0"/>
            </w:tcBorders>
            <w:noWrap/>
            <w:vAlign w:val="center"/>
          </w:tcPr>
          <w:p w14:paraId="22ED480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5" w:type="dxa"/>
            <w:tcBorders>
              <w:top w:val="nil"/>
              <w:left w:val="nil"/>
              <w:bottom w:val="single" w:color="auto" w:sz="4" w:space="0"/>
              <w:right w:val="single" w:color="auto" w:sz="4" w:space="0"/>
            </w:tcBorders>
            <w:noWrap/>
            <w:vAlign w:val="center"/>
          </w:tcPr>
          <w:p w14:paraId="1BD13E07">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780" w:type="dxa"/>
            <w:tcBorders>
              <w:top w:val="nil"/>
              <w:left w:val="nil"/>
              <w:bottom w:val="single" w:color="auto" w:sz="4" w:space="0"/>
              <w:right w:val="single" w:color="auto" w:sz="4" w:space="0"/>
            </w:tcBorders>
            <w:noWrap/>
            <w:vAlign w:val="center"/>
          </w:tcPr>
          <w:p w14:paraId="5A14406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6" w:type="dxa"/>
            <w:tcBorders>
              <w:top w:val="nil"/>
              <w:left w:val="nil"/>
              <w:bottom w:val="single" w:color="auto" w:sz="4" w:space="0"/>
              <w:right w:val="single" w:color="auto" w:sz="4" w:space="0"/>
            </w:tcBorders>
            <w:noWrap/>
            <w:vAlign w:val="center"/>
          </w:tcPr>
          <w:p w14:paraId="5267A62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60" w:type="dxa"/>
            <w:tcBorders>
              <w:top w:val="nil"/>
              <w:left w:val="nil"/>
              <w:bottom w:val="single" w:color="auto" w:sz="4" w:space="0"/>
              <w:right w:val="single" w:color="auto" w:sz="4" w:space="0"/>
            </w:tcBorders>
            <w:noWrap/>
            <w:vAlign w:val="center"/>
          </w:tcPr>
          <w:p w14:paraId="118AC1C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9362F1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14" w:type="dxa"/>
            <w:tcBorders>
              <w:top w:val="nil"/>
              <w:left w:val="nil"/>
              <w:bottom w:val="single" w:color="auto" w:sz="4" w:space="0"/>
              <w:right w:val="single" w:color="auto" w:sz="4" w:space="0"/>
            </w:tcBorders>
            <w:noWrap/>
            <w:vAlign w:val="center"/>
          </w:tcPr>
          <w:p w14:paraId="0B941A3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51" w:type="dxa"/>
            <w:tcBorders>
              <w:top w:val="nil"/>
              <w:left w:val="nil"/>
              <w:bottom w:val="single" w:color="auto" w:sz="4" w:space="0"/>
              <w:right w:val="single" w:color="auto" w:sz="4" w:space="0"/>
            </w:tcBorders>
            <w:noWrap/>
            <w:vAlign w:val="center"/>
          </w:tcPr>
          <w:p w14:paraId="7079C90B">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26" w:type="dxa"/>
            <w:tcBorders>
              <w:top w:val="nil"/>
              <w:left w:val="nil"/>
              <w:bottom w:val="single" w:color="auto" w:sz="4" w:space="0"/>
              <w:right w:val="single" w:color="auto" w:sz="4" w:space="0"/>
            </w:tcBorders>
            <w:noWrap/>
            <w:vAlign w:val="center"/>
          </w:tcPr>
          <w:p w14:paraId="5FD6B74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61" w:type="dxa"/>
            <w:tcBorders>
              <w:top w:val="nil"/>
              <w:left w:val="nil"/>
              <w:bottom w:val="single" w:color="auto" w:sz="4" w:space="0"/>
              <w:right w:val="single" w:color="auto" w:sz="4" w:space="0"/>
            </w:tcBorders>
            <w:noWrap/>
            <w:vAlign w:val="center"/>
          </w:tcPr>
          <w:p w14:paraId="27F84744">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38495B6C">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43" w:type="dxa"/>
            <w:tcBorders>
              <w:top w:val="nil"/>
              <w:left w:val="nil"/>
              <w:bottom w:val="single" w:color="auto" w:sz="4" w:space="0"/>
              <w:right w:val="single" w:color="auto" w:sz="4" w:space="0"/>
            </w:tcBorders>
            <w:noWrap/>
            <w:vAlign w:val="center"/>
          </w:tcPr>
          <w:p w14:paraId="43E3020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4" w:type="dxa"/>
            <w:tcBorders>
              <w:top w:val="nil"/>
              <w:left w:val="nil"/>
              <w:bottom w:val="single" w:color="auto" w:sz="4" w:space="0"/>
              <w:right w:val="single" w:color="auto" w:sz="4" w:space="0"/>
            </w:tcBorders>
            <w:noWrap/>
            <w:vAlign w:val="center"/>
          </w:tcPr>
          <w:p w14:paraId="4F9DDC3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7AEC8E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907F385">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06" w:type="dxa"/>
            <w:tcBorders>
              <w:top w:val="nil"/>
              <w:left w:val="nil"/>
              <w:bottom w:val="single" w:color="auto" w:sz="4" w:space="0"/>
              <w:right w:val="single" w:color="auto" w:sz="4" w:space="0"/>
            </w:tcBorders>
            <w:noWrap/>
            <w:vAlign w:val="center"/>
          </w:tcPr>
          <w:p w14:paraId="255CD9D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49BFE482">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1D41C3B6">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0" w:type="dxa"/>
            <w:tcBorders>
              <w:top w:val="nil"/>
              <w:left w:val="nil"/>
              <w:bottom w:val="single" w:color="auto" w:sz="4" w:space="0"/>
              <w:right w:val="single" w:color="auto" w:sz="4" w:space="0"/>
            </w:tcBorders>
            <w:noWrap/>
            <w:vAlign w:val="center"/>
          </w:tcPr>
          <w:p w14:paraId="336E34C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0B157DF9">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01" w:type="dxa"/>
            <w:tcBorders>
              <w:top w:val="nil"/>
              <w:left w:val="nil"/>
              <w:bottom w:val="single" w:color="auto" w:sz="4" w:space="0"/>
              <w:right w:val="single" w:color="auto" w:sz="4" w:space="0"/>
            </w:tcBorders>
            <w:noWrap/>
            <w:vAlign w:val="center"/>
          </w:tcPr>
          <w:p w14:paraId="42123050">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7F98355D">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6" w:type="dxa"/>
            <w:tcBorders>
              <w:top w:val="nil"/>
              <w:left w:val="nil"/>
              <w:bottom w:val="single" w:color="auto" w:sz="4" w:space="0"/>
              <w:right w:val="single" w:color="auto" w:sz="4" w:space="0"/>
            </w:tcBorders>
            <w:noWrap/>
            <w:vAlign w:val="center"/>
          </w:tcPr>
          <w:p w14:paraId="5ADC75D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3A707516">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14:paraId="00D83602">
            <w:pPr>
              <w:widowControl/>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企业负责人：                                                  主管会计工作负责人：                                                           会计机构负责人： </w:t>
            </w:r>
          </w:p>
          <w:p w14:paraId="30B62678">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注：带#为外商投资企业专用，加△楷体项目为金融类企业专用。</w:t>
            </w:r>
          </w:p>
        </w:tc>
      </w:tr>
    </w:tbl>
    <w:p w14:paraId="2AF093C0">
      <w:pPr>
        <w:spacing w:line="360" w:lineRule="auto"/>
        <w:rPr>
          <w:rFonts w:hint="eastAsia" w:ascii="宋体" w:hAnsi="宋体" w:eastAsia="宋体" w:cs="宋体"/>
          <w:color w:val="auto"/>
          <w:sz w:val="24"/>
          <w:szCs w:val="24"/>
          <w:highlight w:val="none"/>
        </w:rPr>
      </w:pPr>
    </w:p>
    <w:p w14:paraId="3480FFD3">
      <w:pPr>
        <w:spacing w:line="360" w:lineRule="auto"/>
        <w:rPr>
          <w:rFonts w:hint="eastAsia" w:ascii="宋体" w:hAnsi="宋体" w:eastAsia="宋体" w:cs="宋体"/>
          <w:color w:val="auto"/>
          <w:sz w:val="24"/>
          <w:szCs w:val="24"/>
          <w:highlight w:val="none"/>
        </w:rPr>
      </w:pPr>
    </w:p>
    <w:p w14:paraId="59AD4F9C">
      <w:pPr>
        <w:spacing w:line="360" w:lineRule="auto"/>
        <w:rPr>
          <w:rFonts w:hint="eastAsia" w:ascii="宋体" w:hAnsi="宋体" w:eastAsia="宋体" w:cs="宋体"/>
          <w:color w:val="auto"/>
          <w:sz w:val="24"/>
          <w:szCs w:val="24"/>
          <w:highlight w:val="none"/>
        </w:rPr>
      </w:pPr>
    </w:p>
    <w:p w14:paraId="29053882">
      <w:pPr>
        <w:spacing w:line="360" w:lineRule="auto"/>
        <w:rPr>
          <w:rFonts w:hint="eastAsia" w:ascii="宋体" w:hAnsi="宋体" w:eastAsia="宋体" w:cs="宋体"/>
          <w:color w:val="auto"/>
          <w:sz w:val="24"/>
          <w:szCs w:val="24"/>
          <w:highlight w:val="none"/>
        </w:rPr>
      </w:pPr>
    </w:p>
    <w:p w14:paraId="192BDAB4">
      <w:pPr>
        <w:spacing w:line="360" w:lineRule="auto"/>
        <w:rPr>
          <w:rFonts w:hint="eastAsia" w:ascii="宋体" w:hAnsi="宋体" w:eastAsia="宋体" w:cs="宋体"/>
          <w:color w:val="auto"/>
          <w:sz w:val="24"/>
          <w:szCs w:val="24"/>
          <w:highlight w:val="none"/>
        </w:rPr>
      </w:pPr>
    </w:p>
    <w:p w14:paraId="6F001301">
      <w:pPr>
        <w:spacing w:line="360" w:lineRule="auto"/>
        <w:rPr>
          <w:rFonts w:hint="eastAsia" w:ascii="宋体" w:hAnsi="宋体" w:eastAsia="宋体" w:cs="宋体"/>
          <w:color w:val="auto"/>
          <w:sz w:val="24"/>
          <w:szCs w:val="24"/>
          <w:highlight w:val="none"/>
        </w:rPr>
      </w:pPr>
    </w:p>
    <w:p w14:paraId="38EF0B07">
      <w:pPr>
        <w:spacing w:line="360" w:lineRule="auto"/>
        <w:rPr>
          <w:rFonts w:hint="eastAsia" w:ascii="宋体" w:hAnsi="宋体" w:eastAsia="宋体" w:cs="宋体"/>
          <w:color w:val="auto"/>
          <w:sz w:val="24"/>
          <w:szCs w:val="24"/>
          <w:highlight w:val="none"/>
        </w:rPr>
      </w:pPr>
    </w:p>
    <w:p w14:paraId="6974C463">
      <w:pPr>
        <w:spacing w:line="360" w:lineRule="auto"/>
        <w:rPr>
          <w:rFonts w:hint="eastAsia" w:ascii="宋体" w:hAnsi="宋体" w:eastAsia="宋体" w:cs="宋体"/>
          <w:color w:val="auto"/>
          <w:sz w:val="24"/>
          <w:szCs w:val="24"/>
          <w:highlight w:val="none"/>
        </w:rPr>
      </w:pPr>
    </w:p>
    <w:p w14:paraId="69680ED4">
      <w:pPr>
        <w:spacing w:line="360" w:lineRule="auto"/>
        <w:rPr>
          <w:rFonts w:hint="eastAsia" w:ascii="宋体" w:hAnsi="宋体" w:eastAsia="宋体" w:cs="宋体"/>
          <w:color w:val="auto"/>
          <w:sz w:val="24"/>
          <w:szCs w:val="24"/>
          <w:highlight w:val="none"/>
        </w:rPr>
      </w:pPr>
    </w:p>
    <w:p w14:paraId="1525BF95">
      <w:pPr>
        <w:spacing w:line="360" w:lineRule="auto"/>
        <w:rPr>
          <w:rFonts w:hint="eastAsia" w:ascii="宋体" w:hAnsi="宋体" w:eastAsia="宋体" w:cs="宋体"/>
          <w:color w:val="auto"/>
          <w:sz w:val="24"/>
          <w:szCs w:val="24"/>
          <w:highlight w:val="none"/>
        </w:rPr>
      </w:pPr>
    </w:p>
    <w:p w14:paraId="49FCFF16">
      <w:pPr>
        <w:spacing w:line="360" w:lineRule="auto"/>
        <w:rPr>
          <w:rFonts w:hint="eastAsia" w:ascii="宋体" w:hAnsi="宋体" w:eastAsia="宋体" w:cs="宋体"/>
          <w:color w:val="auto"/>
          <w:sz w:val="24"/>
          <w:szCs w:val="24"/>
          <w:highlight w:val="none"/>
        </w:rPr>
      </w:pPr>
    </w:p>
    <w:p w14:paraId="2903BFAD">
      <w:pPr>
        <w:spacing w:line="360" w:lineRule="auto"/>
        <w:rPr>
          <w:rFonts w:hint="eastAsia" w:ascii="宋体" w:hAnsi="宋体" w:eastAsia="宋体" w:cs="宋体"/>
          <w:color w:val="auto"/>
          <w:sz w:val="24"/>
          <w:szCs w:val="24"/>
          <w:highlight w:val="none"/>
        </w:rPr>
        <w:sectPr>
          <w:footerReference r:id="rId18" w:type="default"/>
          <w:pgSz w:w="16838" w:h="11906" w:orient="landscape"/>
          <w:pgMar w:top="1800" w:right="1440" w:bottom="1800" w:left="1440" w:header="851" w:footer="992" w:gutter="0"/>
          <w:cols w:space="720" w:num="1"/>
          <w:docGrid w:type="lines" w:linePitch="312" w:charSpace="0"/>
        </w:sectPr>
      </w:pPr>
    </w:p>
    <w:p w14:paraId="0F7BD69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附件2资信证明</w:t>
      </w:r>
    </w:p>
    <w:p w14:paraId="336CB725">
      <w:pPr>
        <w:spacing w:line="360" w:lineRule="auto"/>
        <w:rPr>
          <w:rFonts w:hint="eastAsia" w:ascii="宋体" w:hAnsi="宋体" w:eastAsia="宋体" w:cs="宋体"/>
          <w:color w:val="auto"/>
          <w:sz w:val="24"/>
          <w:szCs w:val="24"/>
          <w:highlight w:val="none"/>
        </w:rPr>
      </w:pPr>
    </w:p>
    <w:p w14:paraId="0BBE256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资信证明</w:t>
      </w:r>
    </w:p>
    <w:p w14:paraId="17F9386F">
      <w:pPr>
        <w:spacing w:line="360" w:lineRule="auto"/>
        <w:ind w:right="480"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14:paraId="5FA46889">
      <w:pPr>
        <w:spacing w:line="360" w:lineRule="auto"/>
        <w:jc w:val="left"/>
        <w:rPr>
          <w:rFonts w:hint="eastAsia" w:ascii="宋体" w:hAnsi="宋体" w:eastAsia="宋体" w:cs="宋体"/>
          <w:color w:val="auto"/>
          <w:sz w:val="24"/>
          <w:szCs w:val="24"/>
          <w:highlight w:val="none"/>
        </w:rPr>
      </w:pPr>
    </w:p>
    <w:p w14:paraId="131F6E10">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XXXXX有限公司成立于    年  月，注册资本为人民币X拾X亿X仟X佰X拾X万X仟X佰X拾X元整。</w:t>
      </w:r>
    </w:p>
    <w:p w14:paraId="0016601A">
      <w:pPr>
        <w:spacing w:line="360" w:lineRule="auto"/>
        <w:ind w:firstLine="360" w:firstLineChars="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该公司在我行开有人民币基本账户，直至目前为止，其账户往来正常，无不良记录。其一直与我行保持良好的合作关系，未发现不正常情况。</w:t>
      </w:r>
    </w:p>
    <w:p w14:paraId="5C7EA95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w:t>
      </w:r>
    </w:p>
    <w:p w14:paraId="35D4EFF5">
      <w:pPr>
        <w:spacing w:line="360" w:lineRule="auto"/>
        <w:jc w:val="left"/>
        <w:rPr>
          <w:rFonts w:hint="eastAsia" w:ascii="宋体" w:hAnsi="宋体" w:eastAsia="宋体" w:cs="宋体"/>
          <w:color w:val="auto"/>
          <w:sz w:val="24"/>
          <w:szCs w:val="24"/>
          <w:highlight w:val="none"/>
        </w:rPr>
      </w:pPr>
    </w:p>
    <w:p w14:paraId="0F098CDD">
      <w:pPr>
        <w:spacing w:line="360" w:lineRule="auto"/>
        <w:ind w:right="480"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XX银行股份有限公司 </w:t>
      </w:r>
    </w:p>
    <w:p w14:paraId="6DB86980">
      <w:pPr>
        <w:spacing w:line="360" w:lineRule="auto"/>
        <w:ind w:left="6000" w:hanging="6000" w:hangingChars="2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C90ABBA">
      <w:pPr>
        <w:spacing w:line="360" w:lineRule="auto"/>
        <w:rPr>
          <w:rFonts w:hint="eastAsia" w:ascii="宋体" w:hAnsi="宋体" w:eastAsia="宋体" w:cs="宋体"/>
          <w:color w:val="auto"/>
          <w:sz w:val="24"/>
          <w:szCs w:val="24"/>
          <w:highlight w:val="none"/>
        </w:rPr>
      </w:pPr>
    </w:p>
    <w:p w14:paraId="40B4BBF2">
      <w:pPr>
        <w:spacing w:line="360" w:lineRule="auto"/>
        <w:ind w:firstLine="5760" w:firstLineChars="1800"/>
        <w:rPr>
          <w:rFonts w:hint="eastAsia" w:ascii="宋体" w:hAnsi="宋体" w:eastAsia="宋体" w:cs="宋体"/>
          <w:color w:val="auto"/>
          <w:sz w:val="32"/>
          <w:szCs w:val="32"/>
          <w:highlight w:val="none"/>
        </w:rPr>
      </w:pPr>
    </w:p>
    <w:p w14:paraId="6AA76CA5">
      <w:pPr>
        <w:spacing w:line="360" w:lineRule="auto"/>
        <w:ind w:firstLine="5760" w:firstLineChars="1800"/>
        <w:rPr>
          <w:rFonts w:hint="eastAsia" w:ascii="宋体" w:hAnsi="宋体" w:eastAsia="宋体" w:cs="宋体"/>
          <w:color w:val="auto"/>
          <w:sz w:val="32"/>
          <w:szCs w:val="32"/>
          <w:highlight w:val="none"/>
        </w:rPr>
      </w:pPr>
    </w:p>
    <w:p w14:paraId="696C8AC7">
      <w:pPr>
        <w:spacing w:line="360" w:lineRule="auto"/>
        <w:ind w:firstLine="5760" w:firstLineChars="1800"/>
        <w:rPr>
          <w:rFonts w:hint="eastAsia" w:ascii="宋体" w:hAnsi="宋体" w:eastAsia="宋体" w:cs="宋体"/>
          <w:color w:val="auto"/>
          <w:sz w:val="32"/>
          <w:szCs w:val="32"/>
          <w:highlight w:val="none"/>
        </w:rPr>
      </w:pPr>
    </w:p>
    <w:p w14:paraId="133BD1CD">
      <w:pPr>
        <w:spacing w:line="360" w:lineRule="auto"/>
        <w:ind w:firstLine="5760" w:firstLineChars="1800"/>
        <w:rPr>
          <w:rFonts w:hint="eastAsia" w:ascii="宋体" w:hAnsi="宋体" w:eastAsia="宋体" w:cs="宋体"/>
          <w:color w:val="auto"/>
          <w:sz w:val="32"/>
          <w:szCs w:val="32"/>
          <w:highlight w:val="none"/>
        </w:rPr>
      </w:pPr>
    </w:p>
    <w:p w14:paraId="2E47E282">
      <w:pPr>
        <w:spacing w:line="360" w:lineRule="auto"/>
        <w:ind w:firstLine="5760" w:firstLineChars="1800"/>
        <w:rPr>
          <w:rFonts w:hint="eastAsia" w:ascii="宋体" w:hAnsi="宋体" w:eastAsia="宋体" w:cs="宋体"/>
          <w:color w:val="auto"/>
          <w:sz w:val="32"/>
          <w:szCs w:val="32"/>
          <w:highlight w:val="none"/>
        </w:rPr>
      </w:pPr>
    </w:p>
    <w:p w14:paraId="03FA7EF1">
      <w:pPr>
        <w:spacing w:line="360" w:lineRule="auto"/>
        <w:ind w:firstLine="5760" w:firstLineChars="1800"/>
        <w:rPr>
          <w:rFonts w:hint="eastAsia" w:ascii="宋体" w:hAnsi="宋体" w:eastAsia="宋体" w:cs="宋体"/>
          <w:color w:val="auto"/>
          <w:sz w:val="32"/>
          <w:szCs w:val="32"/>
          <w:highlight w:val="none"/>
        </w:rPr>
      </w:pPr>
    </w:p>
    <w:p w14:paraId="5A437D90">
      <w:pPr>
        <w:spacing w:line="360" w:lineRule="auto"/>
        <w:ind w:firstLine="5760" w:firstLineChars="1800"/>
        <w:rPr>
          <w:rFonts w:hint="eastAsia" w:ascii="宋体" w:hAnsi="宋体" w:eastAsia="宋体" w:cs="宋体"/>
          <w:color w:val="auto"/>
          <w:sz w:val="32"/>
          <w:szCs w:val="32"/>
          <w:highlight w:val="none"/>
        </w:rPr>
      </w:pPr>
    </w:p>
    <w:p w14:paraId="7668BF0C">
      <w:pPr>
        <w:spacing w:line="360" w:lineRule="auto"/>
        <w:ind w:firstLine="5760" w:firstLineChars="1800"/>
        <w:rPr>
          <w:rFonts w:hint="eastAsia" w:ascii="宋体" w:hAnsi="宋体" w:eastAsia="宋体" w:cs="宋体"/>
          <w:color w:val="auto"/>
          <w:sz w:val="32"/>
          <w:szCs w:val="32"/>
          <w:highlight w:val="none"/>
        </w:rPr>
      </w:pPr>
    </w:p>
    <w:p w14:paraId="32877CD6">
      <w:pPr>
        <w:spacing w:line="360" w:lineRule="auto"/>
        <w:ind w:firstLine="5760" w:firstLineChars="1800"/>
        <w:rPr>
          <w:rFonts w:hint="eastAsia" w:ascii="宋体" w:hAnsi="宋体" w:eastAsia="宋体" w:cs="宋体"/>
          <w:color w:val="auto"/>
          <w:sz w:val="32"/>
          <w:szCs w:val="32"/>
          <w:highlight w:val="none"/>
        </w:rPr>
      </w:pPr>
    </w:p>
    <w:p w14:paraId="04ECD725">
      <w:pPr>
        <w:spacing w:line="360" w:lineRule="auto"/>
        <w:ind w:firstLine="5760" w:firstLineChars="1800"/>
        <w:rPr>
          <w:rFonts w:hint="eastAsia" w:ascii="宋体" w:hAnsi="宋体" w:eastAsia="宋体" w:cs="宋体"/>
          <w:color w:val="auto"/>
          <w:sz w:val="32"/>
          <w:szCs w:val="32"/>
          <w:highlight w:val="none"/>
        </w:rPr>
      </w:pPr>
    </w:p>
    <w:p w14:paraId="729C421A">
      <w:pPr>
        <w:spacing w:line="360" w:lineRule="auto"/>
        <w:ind w:firstLine="5760" w:firstLineChars="1800"/>
        <w:rPr>
          <w:rFonts w:hint="eastAsia" w:ascii="宋体" w:hAnsi="宋体" w:eastAsia="宋体" w:cs="宋体"/>
          <w:color w:val="auto"/>
          <w:sz w:val="32"/>
          <w:szCs w:val="32"/>
          <w:highlight w:val="none"/>
        </w:rPr>
      </w:pPr>
    </w:p>
    <w:p w14:paraId="48024EFD">
      <w:pPr>
        <w:spacing w:line="360" w:lineRule="auto"/>
        <w:ind w:firstLine="5760" w:firstLineChars="1800"/>
        <w:rPr>
          <w:rFonts w:hint="eastAsia" w:ascii="宋体" w:hAnsi="宋体" w:eastAsia="宋体" w:cs="宋体"/>
          <w:color w:val="auto"/>
          <w:sz w:val="32"/>
          <w:szCs w:val="32"/>
          <w:highlight w:val="none"/>
        </w:rPr>
      </w:pPr>
    </w:p>
    <w:p w14:paraId="2A80AC0A">
      <w:pPr>
        <w:spacing w:line="360" w:lineRule="auto"/>
        <w:ind w:firstLine="3520" w:firstLineChars="1100"/>
        <w:rPr>
          <w:rFonts w:hint="eastAsia" w:ascii="宋体" w:hAnsi="宋体" w:eastAsia="宋体" w:cs="宋体"/>
          <w:color w:val="auto"/>
          <w:sz w:val="24"/>
          <w:szCs w:val="24"/>
          <w:highlight w:val="none"/>
        </w:rPr>
      </w:pPr>
      <w:r>
        <w:rPr>
          <w:rFonts w:hint="eastAsia" w:ascii="宋体" w:hAnsi="宋体" w:eastAsia="宋体" w:cs="宋体"/>
          <w:color w:val="auto"/>
          <w:sz w:val="32"/>
          <w:szCs w:val="32"/>
          <w:highlight w:val="none"/>
        </w:rPr>
        <w:t>质疑函要求</w:t>
      </w:r>
    </w:p>
    <w:p w14:paraId="12687F56">
      <w:pPr>
        <w:spacing w:line="360" w:lineRule="auto"/>
        <w:ind w:firstLine="480" w:firstLineChars="200"/>
        <w:rPr>
          <w:rFonts w:hint="eastAsia" w:ascii="宋体" w:hAnsi="宋体" w:eastAsia="宋体" w:cs="宋体"/>
          <w:color w:val="auto"/>
          <w:sz w:val="24"/>
          <w:szCs w:val="24"/>
          <w:highlight w:val="none"/>
        </w:rPr>
      </w:pPr>
    </w:p>
    <w:p w14:paraId="414FC2E5">
      <w:pPr>
        <w:pStyle w:val="20"/>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供应商提出质疑应当提交质疑函和必要的证明材料。质疑函应当包括下列内容：</w:t>
      </w:r>
    </w:p>
    <w:p w14:paraId="4C9059BF">
      <w:pPr>
        <w:pStyle w:val="20"/>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(一)供应商的姓名或者名称、地址、邮编、联系人及联系电话;</w:t>
      </w:r>
    </w:p>
    <w:p w14:paraId="2704C8DE">
      <w:pPr>
        <w:pStyle w:val="20"/>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(二)质疑项目的名称、编号;</w:t>
      </w:r>
    </w:p>
    <w:p w14:paraId="117F93EB">
      <w:pPr>
        <w:pStyle w:val="20"/>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(三)具体、明确的质疑事项和与质疑事项相关的请求;</w:t>
      </w:r>
    </w:p>
    <w:p w14:paraId="63A76B2C">
      <w:pPr>
        <w:pStyle w:val="20"/>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(四)事实依据;</w:t>
      </w:r>
    </w:p>
    <w:p w14:paraId="31585BFB">
      <w:pPr>
        <w:pStyle w:val="20"/>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(五)必要的法律依据;</w:t>
      </w:r>
    </w:p>
    <w:p w14:paraId="14BDBF77">
      <w:pPr>
        <w:pStyle w:val="20"/>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(六)提出质疑的日期。</w:t>
      </w:r>
    </w:p>
    <w:p w14:paraId="5EBF735F">
      <w:pPr>
        <w:pStyle w:val="20"/>
        <w:spacing w:before="0" w:beforeAutospacing="0" w:after="0" w:afterAutospacing="0" w:line="360" w:lineRule="auto"/>
        <w:rPr>
          <w:rFonts w:hint="eastAsia" w:eastAsia="宋体" w:cs="宋体"/>
          <w:color w:val="auto"/>
          <w:kern w:val="2"/>
          <w:sz w:val="24"/>
          <w:szCs w:val="24"/>
          <w:highlight w:val="none"/>
        </w:rPr>
      </w:pPr>
      <w:r>
        <w:rPr>
          <w:rFonts w:hint="eastAsia" w:eastAsia="宋体" w:cs="宋体"/>
          <w:color w:val="auto"/>
          <w:kern w:val="2"/>
          <w:sz w:val="24"/>
          <w:szCs w:val="24"/>
          <w:highlight w:val="none"/>
        </w:rPr>
        <w:t>供应商为自然人的，应当由本人签字;供应商为法人或者其他组织的，应当由法定代表人、主要负责人，或者其授权代表签字或者盖章，并加盖公章。</w:t>
      </w:r>
    </w:p>
    <w:p w14:paraId="43F4EACA">
      <w:pPr>
        <w:pStyle w:val="20"/>
        <w:spacing w:before="0" w:beforeAutospacing="0" w:after="0" w:afterAutospacing="0" w:line="360" w:lineRule="auto"/>
        <w:rPr>
          <w:rFonts w:hint="eastAsia" w:eastAsia="宋体" w:cs="宋体"/>
          <w:color w:val="auto"/>
          <w:kern w:val="2"/>
          <w:sz w:val="24"/>
          <w:szCs w:val="24"/>
          <w:highlight w:val="none"/>
        </w:rPr>
      </w:pPr>
    </w:p>
    <w:p w14:paraId="158B2DA6">
      <w:pPr>
        <w:spacing w:line="360" w:lineRule="auto"/>
        <w:rPr>
          <w:rFonts w:hint="eastAsia" w:ascii="宋体" w:hAnsi="宋体" w:eastAsia="宋体" w:cs="宋体"/>
          <w:color w:val="auto"/>
          <w:kern w:val="0"/>
          <w:sz w:val="32"/>
          <w:szCs w:val="32"/>
          <w:highlight w:val="none"/>
        </w:rPr>
      </w:pPr>
    </w:p>
    <w:p w14:paraId="4FB02EE3">
      <w:pPr>
        <w:spacing w:line="360" w:lineRule="auto"/>
        <w:rPr>
          <w:rFonts w:hint="eastAsia" w:ascii="宋体" w:hAnsi="宋体" w:eastAsia="宋体" w:cs="宋体"/>
          <w:color w:val="auto"/>
          <w:kern w:val="0"/>
          <w:sz w:val="32"/>
          <w:szCs w:val="32"/>
          <w:highlight w:val="none"/>
        </w:rPr>
      </w:pPr>
    </w:p>
    <w:p w14:paraId="6026966A">
      <w:pPr>
        <w:spacing w:line="360" w:lineRule="auto"/>
        <w:rPr>
          <w:rFonts w:hint="eastAsia" w:ascii="宋体" w:hAnsi="宋体" w:eastAsia="宋体" w:cs="宋体"/>
          <w:color w:val="auto"/>
          <w:kern w:val="0"/>
          <w:sz w:val="32"/>
          <w:szCs w:val="32"/>
          <w:highlight w:val="none"/>
        </w:rPr>
      </w:pPr>
    </w:p>
    <w:p w14:paraId="02119248">
      <w:pPr>
        <w:spacing w:line="360" w:lineRule="auto"/>
        <w:rPr>
          <w:rFonts w:hint="eastAsia" w:ascii="宋体" w:hAnsi="宋体" w:eastAsia="宋体" w:cs="宋体"/>
          <w:color w:val="auto"/>
          <w:kern w:val="0"/>
          <w:sz w:val="32"/>
          <w:szCs w:val="32"/>
          <w:highlight w:val="none"/>
        </w:rPr>
      </w:pPr>
    </w:p>
    <w:p w14:paraId="18EB1FEA">
      <w:pPr>
        <w:spacing w:line="360" w:lineRule="auto"/>
        <w:rPr>
          <w:rFonts w:hint="eastAsia" w:ascii="宋体" w:hAnsi="宋体" w:eastAsia="宋体" w:cs="宋体"/>
          <w:color w:val="auto"/>
          <w:kern w:val="0"/>
          <w:sz w:val="32"/>
          <w:szCs w:val="32"/>
          <w:highlight w:val="none"/>
        </w:rPr>
      </w:pPr>
    </w:p>
    <w:p w14:paraId="18637B0A">
      <w:pPr>
        <w:spacing w:line="360" w:lineRule="auto"/>
        <w:rPr>
          <w:rFonts w:hint="eastAsia" w:ascii="宋体" w:hAnsi="宋体" w:eastAsia="宋体" w:cs="宋体"/>
          <w:color w:val="auto"/>
          <w:kern w:val="0"/>
          <w:sz w:val="32"/>
          <w:szCs w:val="32"/>
          <w:highlight w:val="none"/>
        </w:rPr>
      </w:pPr>
    </w:p>
    <w:p w14:paraId="5E97D485">
      <w:pPr>
        <w:spacing w:line="360" w:lineRule="auto"/>
        <w:rPr>
          <w:rFonts w:hint="eastAsia" w:ascii="宋体" w:hAnsi="宋体" w:eastAsia="宋体" w:cs="宋体"/>
          <w:color w:val="auto"/>
          <w:kern w:val="0"/>
          <w:sz w:val="32"/>
          <w:szCs w:val="32"/>
          <w:highlight w:val="none"/>
        </w:rPr>
      </w:pPr>
    </w:p>
    <w:p w14:paraId="3FE189DF">
      <w:pPr>
        <w:spacing w:line="360" w:lineRule="auto"/>
        <w:rPr>
          <w:rFonts w:hint="eastAsia" w:ascii="宋体" w:hAnsi="宋体" w:eastAsia="宋体" w:cs="宋体"/>
          <w:color w:val="auto"/>
          <w:kern w:val="0"/>
          <w:sz w:val="32"/>
          <w:szCs w:val="32"/>
          <w:highlight w:val="none"/>
        </w:rPr>
      </w:pPr>
    </w:p>
    <w:p w14:paraId="39D058C1">
      <w:pPr>
        <w:spacing w:line="360" w:lineRule="auto"/>
        <w:rPr>
          <w:rFonts w:hint="eastAsia" w:ascii="宋体" w:hAnsi="宋体" w:eastAsia="宋体" w:cs="宋体"/>
          <w:color w:val="auto"/>
          <w:kern w:val="0"/>
          <w:sz w:val="32"/>
          <w:szCs w:val="32"/>
          <w:highlight w:val="none"/>
        </w:rPr>
      </w:pPr>
    </w:p>
    <w:p w14:paraId="28AD66DB">
      <w:pPr>
        <w:spacing w:line="360" w:lineRule="auto"/>
        <w:rPr>
          <w:rFonts w:hint="eastAsia" w:ascii="宋体" w:hAnsi="宋体" w:eastAsia="宋体" w:cs="宋体"/>
          <w:color w:val="auto"/>
          <w:kern w:val="0"/>
          <w:sz w:val="32"/>
          <w:szCs w:val="32"/>
          <w:highlight w:val="none"/>
        </w:rPr>
      </w:pPr>
    </w:p>
    <w:p w14:paraId="2928B258">
      <w:pPr>
        <w:spacing w:line="360" w:lineRule="auto"/>
        <w:rPr>
          <w:rFonts w:hint="eastAsia" w:ascii="宋体" w:hAnsi="宋体" w:eastAsia="宋体" w:cs="宋体"/>
          <w:color w:val="auto"/>
          <w:kern w:val="0"/>
          <w:sz w:val="32"/>
          <w:szCs w:val="32"/>
          <w:highlight w:val="none"/>
        </w:rPr>
      </w:pPr>
    </w:p>
    <w:p w14:paraId="4D3B6E27">
      <w:pPr>
        <w:spacing w:line="360" w:lineRule="auto"/>
        <w:rPr>
          <w:rFonts w:hint="eastAsia" w:ascii="宋体" w:hAnsi="宋体" w:eastAsia="宋体" w:cs="宋体"/>
          <w:color w:val="auto"/>
          <w:kern w:val="0"/>
          <w:sz w:val="32"/>
          <w:szCs w:val="32"/>
          <w:highlight w:val="none"/>
        </w:rPr>
      </w:pPr>
    </w:p>
    <w:p w14:paraId="7C3744C8">
      <w:pPr>
        <w:pStyle w:val="68"/>
        <w:spacing w:line="360" w:lineRule="auto"/>
        <w:jc w:val="center"/>
        <w:outlineLvl w:val="2"/>
        <w:rPr>
          <w:rFonts w:ascii="宋体" w:hAnsi="宋体" w:eastAsia="宋体" w:cs="宋体"/>
          <w:color w:val="auto"/>
          <w:sz w:val="24"/>
          <w:szCs w:val="24"/>
          <w:highlight w:val="none"/>
        </w:rPr>
      </w:pPr>
      <w:r>
        <w:rPr>
          <w:rFonts w:hint="eastAsia" w:ascii="宋体" w:hAnsi="宋体" w:cs="宋体"/>
          <w:b/>
          <w:color w:val="auto"/>
          <w:sz w:val="24"/>
          <w:szCs w:val="24"/>
          <w:highlight w:val="none"/>
          <w:lang w:eastAsia="zh-CN"/>
        </w:rPr>
        <w:t>采购文件</w:t>
      </w:r>
      <w:r>
        <w:rPr>
          <w:rFonts w:ascii="宋体" w:hAnsi="宋体" w:eastAsia="宋体" w:cs="宋体"/>
          <w:b/>
          <w:color w:val="auto"/>
          <w:sz w:val="24"/>
          <w:szCs w:val="24"/>
          <w:highlight w:val="none"/>
        </w:rPr>
        <w:t>规定的价格扣除证明材料（若有）</w:t>
      </w:r>
    </w:p>
    <w:p w14:paraId="795DD694">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1优先类节能产品、环境标志产品价格扣除证明材料（若有）</w:t>
      </w:r>
    </w:p>
    <w:p w14:paraId="696B46D9">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1-①优先类节能产品、环境标志产品统计表（价格扣除适用，若有）</w:t>
      </w:r>
    </w:p>
    <w:p w14:paraId="17DE613D">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w:t>
      </w:r>
    </w:p>
    <w:p w14:paraId="4B0FC8F7">
      <w:pPr>
        <w:pStyle w:val="68"/>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货币及单位：人民币元</w:t>
      </w: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14:paraId="353FD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37FD18C3">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14:paraId="1B3AFC25">
            <w:pPr>
              <w:pStyle w:val="68"/>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内属于节能产品的报价情况</w:t>
            </w:r>
          </w:p>
        </w:tc>
      </w:tr>
      <w:tr w14:paraId="2927C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63E6545E">
            <w:pPr>
              <w:pStyle w:val="68"/>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14:paraId="2068C812">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14:paraId="1D9CE3CF">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14:paraId="4A5145F6">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14:paraId="7EB80FF5">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14:paraId="149AEC42">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14:paraId="1B168147">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14:paraId="1A7AF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14:paraId="0975F0DC">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14:paraId="4C3D73CD">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14:paraId="7DD7A5D7">
            <w:pPr>
              <w:spacing w:line="360" w:lineRule="auto"/>
              <w:rPr>
                <w:rFonts w:hint="eastAsia" w:ascii="宋体" w:hAnsi="宋体" w:eastAsia="宋体" w:cs="宋体"/>
                <w:color w:val="auto"/>
                <w:sz w:val="24"/>
                <w:szCs w:val="24"/>
                <w:highlight w:val="none"/>
              </w:rPr>
            </w:pPr>
          </w:p>
        </w:tc>
        <w:tc>
          <w:tcPr>
            <w:tcW w:w="1187" w:type="dxa"/>
            <w:noWrap w:val="0"/>
            <w:vAlign w:val="top"/>
          </w:tcPr>
          <w:p w14:paraId="3ADEDD6B">
            <w:pPr>
              <w:spacing w:line="360" w:lineRule="auto"/>
              <w:rPr>
                <w:rFonts w:hint="eastAsia" w:ascii="宋体" w:hAnsi="宋体" w:eastAsia="宋体" w:cs="宋体"/>
                <w:color w:val="auto"/>
                <w:sz w:val="24"/>
                <w:szCs w:val="24"/>
                <w:highlight w:val="none"/>
              </w:rPr>
            </w:pPr>
          </w:p>
        </w:tc>
        <w:tc>
          <w:tcPr>
            <w:tcW w:w="1187" w:type="dxa"/>
            <w:noWrap w:val="0"/>
            <w:vAlign w:val="top"/>
          </w:tcPr>
          <w:p w14:paraId="7A82EE6A">
            <w:pPr>
              <w:spacing w:line="360" w:lineRule="auto"/>
              <w:rPr>
                <w:rFonts w:hint="eastAsia" w:ascii="宋体" w:hAnsi="宋体" w:eastAsia="宋体" w:cs="宋体"/>
                <w:color w:val="auto"/>
                <w:sz w:val="24"/>
                <w:szCs w:val="24"/>
                <w:highlight w:val="none"/>
              </w:rPr>
            </w:pPr>
          </w:p>
        </w:tc>
        <w:tc>
          <w:tcPr>
            <w:tcW w:w="1550" w:type="dxa"/>
            <w:noWrap w:val="0"/>
            <w:vAlign w:val="top"/>
          </w:tcPr>
          <w:p w14:paraId="612A1006">
            <w:pPr>
              <w:spacing w:line="360" w:lineRule="auto"/>
              <w:rPr>
                <w:rFonts w:hint="eastAsia" w:ascii="宋体" w:hAnsi="宋体" w:eastAsia="宋体" w:cs="宋体"/>
                <w:color w:val="auto"/>
                <w:sz w:val="24"/>
                <w:szCs w:val="24"/>
                <w:highlight w:val="none"/>
              </w:rPr>
            </w:pPr>
          </w:p>
        </w:tc>
        <w:tc>
          <w:tcPr>
            <w:tcW w:w="2055" w:type="dxa"/>
            <w:noWrap w:val="0"/>
            <w:vAlign w:val="top"/>
          </w:tcPr>
          <w:p w14:paraId="02FF7C19">
            <w:pPr>
              <w:spacing w:line="360" w:lineRule="auto"/>
              <w:rPr>
                <w:rFonts w:hint="eastAsia" w:ascii="宋体" w:hAnsi="宋体" w:eastAsia="宋体" w:cs="宋体"/>
                <w:color w:val="auto"/>
                <w:sz w:val="24"/>
                <w:szCs w:val="24"/>
                <w:highlight w:val="none"/>
              </w:rPr>
            </w:pPr>
          </w:p>
        </w:tc>
      </w:tr>
      <w:tr w14:paraId="517D0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14:paraId="2502BE3F">
            <w:pPr>
              <w:spacing w:line="360" w:lineRule="auto"/>
              <w:rPr>
                <w:rFonts w:hint="eastAsia" w:ascii="宋体" w:hAnsi="宋体" w:eastAsia="宋体" w:cs="宋体"/>
                <w:color w:val="auto"/>
                <w:sz w:val="24"/>
                <w:szCs w:val="24"/>
                <w:highlight w:val="none"/>
              </w:rPr>
            </w:pPr>
          </w:p>
        </w:tc>
        <w:tc>
          <w:tcPr>
            <w:tcW w:w="1187" w:type="dxa"/>
            <w:noWrap w:val="0"/>
            <w:vAlign w:val="top"/>
          </w:tcPr>
          <w:p w14:paraId="2BBD3B6F">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14:paraId="1C7760E1">
            <w:pPr>
              <w:spacing w:line="360" w:lineRule="auto"/>
              <w:rPr>
                <w:rFonts w:hint="eastAsia" w:ascii="宋体" w:hAnsi="宋体" w:eastAsia="宋体" w:cs="宋体"/>
                <w:color w:val="auto"/>
                <w:sz w:val="24"/>
                <w:szCs w:val="24"/>
                <w:highlight w:val="none"/>
              </w:rPr>
            </w:pPr>
          </w:p>
        </w:tc>
        <w:tc>
          <w:tcPr>
            <w:tcW w:w="1187" w:type="dxa"/>
            <w:noWrap w:val="0"/>
            <w:vAlign w:val="top"/>
          </w:tcPr>
          <w:p w14:paraId="399139BF">
            <w:pPr>
              <w:spacing w:line="360" w:lineRule="auto"/>
              <w:rPr>
                <w:rFonts w:hint="eastAsia" w:ascii="宋体" w:hAnsi="宋体" w:eastAsia="宋体" w:cs="宋体"/>
                <w:color w:val="auto"/>
                <w:sz w:val="24"/>
                <w:szCs w:val="24"/>
                <w:highlight w:val="none"/>
              </w:rPr>
            </w:pPr>
          </w:p>
        </w:tc>
        <w:tc>
          <w:tcPr>
            <w:tcW w:w="1187" w:type="dxa"/>
            <w:noWrap w:val="0"/>
            <w:vAlign w:val="top"/>
          </w:tcPr>
          <w:p w14:paraId="4A566723">
            <w:pPr>
              <w:spacing w:line="360" w:lineRule="auto"/>
              <w:rPr>
                <w:rFonts w:hint="eastAsia" w:ascii="宋体" w:hAnsi="宋体" w:eastAsia="宋体" w:cs="宋体"/>
                <w:color w:val="auto"/>
                <w:sz w:val="24"/>
                <w:szCs w:val="24"/>
                <w:highlight w:val="none"/>
              </w:rPr>
            </w:pPr>
          </w:p>
        </w:tc>
        <w:tc>
          <w:tcPr>
            <w:tcW w:w="1550" w:type="dxa"/>
            <w:noWrap w:val="0"/>
            <w:vAlign w:val="top"/>
          </w:tcPr>
          <w:p w14:paraId="58624613">
            <w:pPr>
              <w:spacing w:line="360" w:lineRule="auto"/>
              <w:rPr>
                <w:rFonts w:hint="eastAsia" w:ascii="宋体" w:hAnsi="宋体" w:eastAsia="宋体" w:cs="宋体"/>
                <w:color w:val="auto"/>
                <w:sz w:val="24"/>
                <w:szCs w:val="24"/>
                <w:highlight w:val="none"/>
              </w:rPr>
            </w:pPr>
          </w:p>
        </w:tc>
        <w:tc>
          <w:tcPr>
            <w:tcW w:w="2055" w:type="dxa"/>
            <w:noWrap w:val="0"/>
            <w:vAlign w:val="top"/>
          </w:tcPr>
          <w:p w14:paraId="2081B673">
            <w:pPr>
              <w:spacing w:line="360" w:lineRule="auto"/>
              <w:rPr>
                <w:rFonts w:hint="eastAsia" w:ascii="宋体" w:hAnsi="宋体" w:eastAsia="宋体" w:cs="宋体"/>
                <w:color w:val="auto"/>
                <w:sz w:val="24"/>
                <w:szCs w:val="24"/>
                <w:highlight w:val="none"/>
              </w:rPr>
            </w:pPr>
          </w:p>
        </w:tc>
      </w:tr>
      <w:tr w14:paraId="12ACE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698BA7F8">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14:paraId="7D1BA76B">
            <w:pPr>
              <w:pStyle w:val="68"/>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内属于节能产品的报价总金额：</w:t>
            </w:r>
            <w:r>
              <w:rPr>
                <w:rFonts w:ascii="宋体" w:hAnsi="宋体" w:eastAsia="宋体" w:cs="宋体"/>
                <w:color w:val="auto"/>
                <w:sz w:val="24"/>
                <w:szCs w:val="24"/>
                <w:highlight w:val="none"/>
                <w:u w:val="single"/>
              </w:rPr>
              <w:t>　　　　　。</w:t>
            </w:r>
          </w:p>
        </w:tc>
      </w:tr>
    </w:tbl>
    <w:p w14:paraId="501E9F0C">
      <w:pPr>
        <w:pStyle w:val="68"/>
        <w:spacing w:line="360" w:lineRule="auto"/>
        <w:jc w:val="left"/>
        <w:rPr>
          <w:rFonts w:ascii="宋体" w:hAnsi="宋体" w:eastAsia="宋体" w:cs="宋体"/>
          <w:color w:val="auto"/>
          <w:sz w:val="24"/>
          <w:szCs w:val="24"/>
          <w:highlight w:val="none"/>
        </w:rPr>
      </w:pPr>
    </w:p>
    <w:tbl>
      <w:tblPr>
        <w:tblStyle w:val="2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14:paraId="7A5EB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17D40769">
            <w:pPr>
              <w:spacing w:line="360" w:lineRule="auto"/>
              <w:rPr>
                <w:rFonts w:hint="eastAsia" w:ascii="宋体" w:hAnsi="宋体" w:eastAsia="宋体" w:cs="宋体"/>
                <w:color w:val="auto"/>
                <w:sz w:val="24"/>
                <w:szCs w:val="24"/>
                <w:highlight w:val="none"/>
              </w:rPr>
            </w:pPr>
          </w:p>
        </w:tc>
        <w:tc>
          <w:tcPr>
            <w:tcW w:w="8353" w:type="dxa"/>
            <w:gridSpan w:val="6"/>
            <w:noWrap w:val="0"/>
            <w:vAlign w:val="top"/>
          </w:tcPr>
          <w:p w14:paraId="44E047B3">
            <w:pPr>
              <w:pStyle w:val="68"/>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内属于环境标志产品的报价情况</w:t>
            </w:r>
          </w:p>
        </w:tc>
      </w:tr>
      <w:tr w14:paraId="76AE8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293CE4C6">
            <w:pPr>
              <w:pStyle w:val="68"/>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合同包</w:t>
            </w:r>
          </w:p>
        </w:tc>
        <w:tc>
          <w:tcPr>
            <w:tcW w:w="1187" w:type="dxa"/>
            <w:noWrap w:val="0"/>
            <w:vAlign w:val="top"/>
          </w:tcPr>
          <w:p w14:paraId="0774E44A">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noWrap w:val="0"/>
            <w:vAlign w:val="top"/>
          </w:tcPr>
          <w:p w14:paraId="51B659B8">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货物名称</w:t>
            </w:r>
          </w:p>
        </w:tc>
        <w:tc>
          <w:tcPr>
            <w:tcW w:w="1187" w:type="dxa"/>
            <w:noWrap w:val="0"/>
            <w:vAlign w:val="top"/>
          </w:tcPr>
          <w:p w14:paraId="4AF61ADA">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单价</w:t>
            </w:r>
          </w:p>
        </w:tc>
        <w:tc>
          <w:tcPr>
            <w:tcW w:w="1187" w:type="dxa"/>
            <w:noWrap w:val="0"/>
            <w:vAlign w:val="top"/>
          </w:tcPr>
          <w:p w14:paraId="0950A6A5">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1550" w:type="dxa"/>
            <w:noWrap w:val="0"/>
            <w:vAlign w:val="top"/>
          </w:tcPr>
          <w:p w14:paraId="701319B0">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总价</w:t>
            </w:r>
          </w:p>
        </w:tc>
        <w:tc>
          <w:tcPr>
            <w:tcW w:w="2055" w:type="dxa"/>
            <w:noWrap w:val="0"/>
            <w:vAlign w:val="top"/>
          </w:tcPr>
          <w:p w14:paraId="3CC485DA">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14:paraId="24444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14:paraId="46D2C9D6">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14:paraId="050022CD">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noWrap w:val="0"/>
            <w:vAlign w:val="top"/>
          </w:tcPr>
          <w:p w14:paraId="50C7620A">
            <w:pPr>
              <w:spacing w:line="360" w:lineRule="auto"/>
              <w:rPr>
                <w:rFonts w:hint="eastAsia" w:ascii="宋体" w:hAnsi="宋体" w:eastAsia="宋体" w:cs="宋体"/>
                <w:color w:val="auto"/>
                <w:sz w:val="24"/>
                <w:szCs w:val="24"/>
                <w:highlight w:val="none"/>
              </w:rPr>
            </w:pPr>
          </w:p>
        </w:tc>
        <w:tc>
          <w:tcPr>
            <w:tcW w:w="1187" w:type="dxa"/>
            <w:noWrap w:val="0"/>
            <w:vAlign w:val="top"/>
          </w:tcPr>
          <w:p w14:paraId="5A2E938D">
            <w:pPr>
              <w:spacing w:line="360" w:lineRule="auto"/>
              <w:rPr>
                <w:rFonts w:hint="eastAsia" w:ascii="宋体" w:hAnsi="宋体" w:eastAsia="宋体" w:cs="宋体"/>
                <w:color w:val="auto"/>
                <w:sz w:val="24"/>
                <w:szCs w:val="24"/>
                <w:highlight w:val="none"/>
              </w:rPr>
            </w:pPr>
          </w:p>
        </w:tc>
        <w:tc>
          <w:tcPr>
            <w:tcW w:w="1187" w:type="dxa"/>
            <w:noWrap w:val="0"/>
            <w:vAlign w:val="top"/>
          </w:tcPr>
          <w:p w14:paraId="48825275">
            <w:pPr>
              <w:spacing w:line="360" w:lineRule="auto"/>
              <w:rPr>
                <w:rFonts w:hint="eastAsia" w:ascii="宋体" w:hAnsi="宋体" w:eastAsia="宋体" w:cs="宋体"/>
                <w:color w:val="auto"/>
                <w:sz w:val="24"/>
                <w:szCs w:val="24"/>
                <w:highlight w:val="none"/>
              </w:rPr>
            </w:pPr>
          </w:p>
        </w:tc>
        <w:tc>
          <w:tcPr>
            <w:tcW w:w="1550" w:type="dxa"/>
            <w:noWrap w:val="0"/>
            <w:vAlign w:val="top"/>
          </w:tcPr>
          <w:p w14:paraId="651988DE">
            <w:pPr>
              <w:spacing w:line="360" w:lineRule="auto"/>
              <w:rPr>
                <w:rFonts w:hint="eastAsia" w:ascii="宋体" w:hAnsi="宋体" w:eastAsia="宋体" w:cs="宋体"/>
                <w:color w:val="auto"/>
                <w:sz w:val="24"/>
                <w:szCs w:val="24"/>
                <w:highlight w:val="none"/>
              </w:rPr>
            </w:pPr>
          </w:p>
        </w:tc>
        <w:tc>
          <w:tcPr>
            <w:tcW w:w="2055" w:type="dxa"/>
            <w:noWrap w:val="0"/>
            <w:vAlign w:val="top"/>
          </w:tcPr>
          <w:p w14:paraId="6C8A7E35">
            <w:pPr>
              <w:spacing w:line="360" w:lineRule="auto"/>
              <w:rPr>
                <w:rFonts w:hint="eastAsia" w:ascii="宋体" w:hAnsi="宋体" w:eastAsia="宋体" w:cs="宋体"/>
                <w:color w:val="auto"/>
                <w:sz w:val="24"/>
                <w:szCs w:val="24"/>
                <w:highlight w:val="none"/>
              </w:rPr>
            </w:pPr>
          </w:p>
        </w:tc>
      </w:tr>
      <w:tr w14:paraId="51837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14:paraId="40C10C29">
            <w:pPr>
              <w:spacing w:line="360" w:lineRule="auto"/>
              <w:rPr>
                <w:rFonts w:hint="eastAsia" w:ascii="宋体" w:hAnsi="宋体" w:eastAsia="宋体" w:cs="宋体"/>
                <w:color w:val="auto"/>
                <w:sz w:val="24"/>
                <w:szCs w:val="24"/>
                <w:highlight w:val="none"/>
              </w:rPr>
            </w:pPr>
          </w:p>
        </w:tc>
        <w:tc>
          <w:tcPr>
            <w:tcW w:w="1187" w:type="dxa"/>
            <w:noWrap w:val="0"/>
            <w:vAlign w:val="top"/>
          </w:tcPr>
          <w:p w14:paraId="10334356">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noWrap w:val="0"/>
            <w:vAlign w:val="top"/>
          </w:tcPr>
          <w:p w14:paraId="482DCD63">
            <w:pPr>
              <w:spacing w:line="360" w:lineRule="auto"/>
              <w:rPr>
                <w:rFonts w:hint="eastAsia" w:ascii="宋体" w:hAnsi="宋体" w:eastAsia="宋体" w:cs="宋体"/>
                <w:color w:val="auto"/>
                <w:sz w:val="24"/>
                <w:szCs w:val="24"/>
                <w:highlight w:val="none"/>
              </w:rPr>
            </w:pPr>
          </w:p>
        </w:tc>
        <w:tc>
          <w:tcPr>
            <w:tcW w:w="1187" w:type="dxa"/>
            <w:noWrap w:val="0"/>
            <w:vAlign w:val="top"/>
          </w:tcPr>
          <w:p w14:paraId="26583BFF">
            <w:pPr>
              <w:spacing w:line="360" w:lineRule="auto"/>
              <w:rPr>
                <w:rFonts w:hint="eastAsia" w:ascii="宋体" w:hAnsi="宋体" w:eastAsia="宋体" w:cs="宋体"/>
                <w:color w:val="auto"/>
                <w:sz w:val="24"/>
                <w:szCs w:val="24"/>
                <w:highlight w:val="none"/>
              </w:rPr>
            </w:pPr>
          </w:p>
        </w:tc>
        <w:tc>
          <w:tcPr>
            <w:tcW w:w="1187" w:type="dxa"/>
            <w:noWrap w:val="0"/>
            <w:vAlign w:val="top"/>
          </w:tcPr>
          <w:p w14:paraId="7E02BBC6">
            <w:pPr>
              <w:spacing w:line="360" w:lineRule="auto"/>
              <w:rPr>
                <w:rFonts w:hint="eastAsia" w:ascii="宋体" w:hAnsi="宋体" w:eastAsia="宋体" w:cs="宋体"/>
                <w:color w:val="auto"/>
                <w:sz w:val="24"/>
                <w:szCs w:val="24"/>
                <w:highlight w:val="none"/>
              </w:rPr>
            </w:pPr>
          </w:p>
        </w:tc>
        <w:tc>
          <w:tcPr>
            <w:tcW w:w="1550" w:type="dxa"/>
            <w:noWrap w:val="0"/>
            <w:vAlign w:val="top"/>
          </w:tcPr>
          <w:p w14:paraId="799D385D">
            <w:pPr>
              <w:spacing w:line="360" w:lineRule="auto"/>
              <w:rPr>
                <w:rFonts w:hint="eastAsia" w:ascii="宋体" w:hAnsi="宋体" w:eastAsia="宋体" w:cs="宋体"/>
                <w:color w:val="auto"/>
                <w:sz w:val="24"/>
                <w:szCs w:val="24"/>
                <w:highlight w:val="none"/>
              </w:rPr>
            </w:pPr>
          </w:p>
        </w:tc>
        <w:tc>
          <w:tcPr>
            <w:tcW w:w="2055" w:type="dxa"/>
            <w:noWrap w:val="0"/>
            <w:vAlign w:val="top"/>
          </w:tcPr>
          <w:p w14:paraId="5778331A">
            <w:pPr>
              <w:spacing w:line="360" w:lineRule="auto"/>
              <w:rPr>
                <w:rFonts w:hint="eastAsia" w:ascii="宋体" w:hAnsi="宋体" w:eastAsia="宋体" w:cs="宋体"/>
                <w:color w:val="auto"/>
                <w:sz w:val="24"/>
                <w:szCs w:val="24"/>
                <w:highlight w:val="none"/>
              </w:rPr>
            </w:pPr>
          </w:p>
        </w:tc>
      </w:tr>
      <w:tr w14:paraId="78335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14:paraId="4F09C9EC">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报价</w:t>
            </w:r>
          </w:p>
        </w:tc>
        <w:tc>
          <w:tcPr>
            <w:tcW w:w="8353" w:type="dxa"/>
            <w:gridSpan w:val="6"/>
            <w:noWrap w:val="0"/>
            <w:vAlign w:val="top"/>
          </w:tcPr>
          <w:p w14:paraId="12DFCB40">
            <w:pPr>
              <w:pStyle w:val="68"/>
              <w:spacing w:line="360" w:lineRule="auto"/>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合同包</w:t>
            </w:r>
            <w:r>
              <w:rPr>
                <w:rFonts w:ascii="宋体" w:hAnsi="宋体" w:eastAsia="宋体" w:cs="宋体"/>
                <w:color w:val="auto"/>
                <w:sz w:val="24"/>
                <w:szCs w:val="24"/>
                <w:highlight w:val="none"/>
              </w:rPr>
              <w:t>内属于环境标志产品的报价总金额：</w:t>
            </w:r>
            <w:r>
              <w:rPr>
                <w:rFonts w:ascii="宋体" w:hAnsi="宋体" w:eastAsia="宋体" w:cs="宋体"/>
                <w:color w:val="auto"/>
                <w:sz w:val="24"/>
                <w:szCs w:val="24"/>
                <w:highlight w:val="none"/>
                <w:u w:val="single"/>
              </w:rPr>
              <w:t>　　　　　。</w:t>
            </w:r>
          </w:p>
        </w:tc>
      </w:tr>
    </w:tbl>
    <w:p w14:paraId="19CB69FC">
      <w:pPr>
        <w:pStyle w:val="68"/>
        <w:spacing w:line="360" w:lineRule="auto"/>
        <w:ind w:firstLine="480"/>
        <w:jc w:val="left"/>
        <w:rPr>
          <w:rFonts w:ascii="宋体" w:hAnsi="宋体" w:eastAsia="宋体" w:cs="宋体"/>
          <w:color w:val="auto"/>
          <w:sz w:val="24"/>
          <w:szCs w:val="24"/>
          <w:highlight w:val="none"/>
        </w:rPr>
      </w:pPr>
    </w:p>
    <w:p w14:paraId="3A2E2EFD">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6E75EFC2">
      <w:pPr>
        <w:pStyle w:val="68"/>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1、对节能、环境标志产品计算价格扣除时，只依据</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文件“</w:t>
      </w:r>
      <w:r>
        <w:rPr>
          <w:rFonts w:hint="eastAsia" w:ascii="宋体" w:hAnsi="宋体" w:eastAsia="宋体" w:cs="宋体"/>
          <w:color w:val="auto"/>
          <w:sz w:val="24"/>
          <w:szCs w:val="24"/>
          <w:highlight w:val="none"/>
        </w:rPr>
        <w:t>报价人须知前附表5：节能、环境标志产品采购政策</w:t>
      </w:r>
      <w:r>
        <w:rPr>
          <w:rFonts w:ascii="宋体" w:hAnsi="宋体" w:eastAsia="宋体" w:cs="宋体"/>
          <w:color w:val="auto"/>
          <w:sz w:val="24"/>
          <w:szCs w:val="24"/>
          <w:highlight w:val="none"/>
        </w:rPr>
        <w:t>”。</w:t>
      </w:r>
    </w:p>
    <w:p w14:paraId="243B2922">
      <w:pPr>
        <w:pStyle w:val="68"/>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2、本表以</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为单位，不同</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请分别填写；同一</w:t>
      </w:r>
      <w:r>
        <w:rPr>
          <w:rFonts w:hint="eastAsia" w:ascii="宋体" w:hAnsi="宋体" w:eastAsia="宋体" w:cs="宋体"/>
          <w:color w:val="auto"/>
          <w:sz w:val="24"/>
          <w:szCs w:val="24"/>
          <w:highlight w:val="none"/>
          <w:lang w:eastAsia="zh-CN"/>
        </w:rPr>
        <w:t>合同包</w:t>
      </w:r>
      <w:r>
        <w:rPr>
          <w:rFonts w:ascii="宋体" w:hAnsi="宋体" w:eastAsia="宋体" w:cs="宋体"/>
          <w:color w:val="auto"/>
          <w:sz w:val="24"/>
          <w:szCs w:val="24"/>
          <w:highlight w:val="none"/>
        </w:rPr>
        <w:t>请按照其品目号顺序分别填写。</w:t>
      </w:r>
    </w:p>
    <w:p w14:paraId="2D66A8D9">
      <w:pPr>
        <w:pStyle w:val="68"/>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3、具体统计、计算：</w:t>
      </w:r>
    </w:p>
    <w:p w14:paraId="38F9BFD9">
      <w:pPr>
        <w:pStyle w:val="68"/>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3.1</w:t>
      </w:r>
      <w:r>
        <w:rPr>
          <w:rFonts w:hint="eastAsia" w:ascii="宋体" w:hAnsi="宋体" w:eastAsia="宋体" w:cs="宋体"/>
          <w:color w:val="auto"/>
          <w:sz w:val="24"/>
          <w:szCs w:val="24"/>
          <w:highlight w:val="none"/>
        </w:rPr>
        <w:t>属于政府强制采购的节能产品不享受</w:t>
      </w:r>
      <w:r>
        <w:rPr>
          <w:rFonts w:hint="eastAsia" w:ascii="宋体" w:hAnsi="宋体" w:eastAsia="宋体" w:cs="宋体"/>
          <w:color w:val="auto"/>
          <w:sz w:val="24"/>
          <w:szCs w:val="24"/>
          <w:highlight w:val="none"/>
          <w:lang w:eastAsia="zh-CN"/>
        </w:rPr>
        <w:t>价格扣除</w:t>
      </w:r>
      <w:r>
        <w:rPr>
          <w:rFonts w:hint="eastAsia" w:ascii="宋体" w:hAnsi="宋体" w:eastAsia="宋体" w:cs="宋体"/>
          <w:color w:val="auto"/>
          <w:sz w:val="24"/>
          <w:szCs w:val="24"/>
          <w:highlight w:val="none"/>
        </w:rPr>
        <w:t>优惠。</w:t>
      </w:r>
      <w:r>
        <w:rPr>
          <w:rFonts w:hint="eastAsia" w:ascii="宋体" w:hAnsi="宋体" w:eastAsia="宋体" w:cs="宋体"/>
          <w:color w:val="auto"/>
          <w:sz w:val="24"/>
          <w:szCs w:val="24"/>
          <w:highlight w:val="none"/>
          <w:lang w:val="en-US" w:eastAsia="zh-CN"/>
        </w:rPr>
        <w:t>若报价产品既属于节能产品又属于环境标志产品，分别计算价格扣除优惠。</w:t>
      </w:r>
    </w:p>
    <w:p w14:paraId="70553652">
      <w:pPr>
        <w:pStyle w:val="68"/>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3.2计算结果若除不尽，可四舍五入保留到小数点后两位。</w:t>
      </w:r>
    </w:p>
    <w:p w14:paraId="63835198">
      <w:pPr>
        <w:pStyle w:val="68"/>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eastAsia="宋体" w:cs="宋体"/>
          <w:color w:val="auto"/>
          <w:sz w:val="24"/>
          <w:szCs w:val="24"/>
          <w:highlight w:val="none"/>
          <w:lang w:eastAsia="zh-CN"/>
        </w:rPr>
        <w:t>采购文件</w:t>
      </w:r>
      <w:r>
        <w:rPr>
          <w:rFonts w:ascii="宋体" w:hAnsi="宋体" w:eastAsia="宋体" w:cs="宋体"/>
          <w:color w:val="auto"/>
          <w:sz w:val="24"/>
          <w:szCs w:val="24"/>
          <w:highlight w:val="none"/>
        </w:rPr>
        <w:t>要求认真统计、计算。</w:t>
      </w:r>
    </w:p>
    <w:p w14:paraId="74AF0134">
      <w:pPr>
        <w:pStyle w:val="68"/>
        <w:spacing w:line="360" w:lineRule="auto"/>
        <w:ind w:firstLine="482"/>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3.4若无节能、环境标志产品，不填写本表。</w:t>
      </w:r>
    </w:p>
    <w:p w14:paraId="0DF22BA1">
      <w:pPr>
        <w:pStyle w:val="68"/>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14:paraId="6EDDD5ED">
      <w:pPr>
        <w:pStyle w:val="68"/>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14:paraId="7C3ACA48">
      <w:pPr>
        <w:pStyle w:val="63"/>
        <w:keepNext w:val="0"/>
        <w:keepLines w:val="0"/>
        <w:pageBreakBefore w:val="0"/>
        <w:widowControl w:val="0"/>
        <w:kinsoku/>
        <w:wordWrap/>
        <w:overflowPunct/>
        <w:topLinePunct w:val="0"/>
        <w:bidi w:val="0"/>
        <w:snapToGrid/>
        <w:spacing w:line="360" w:lineRule="auto"/>
        <w:textAlignment w:val="auto"/>
        <w:rPr>
          <w:rFonts w:hint="eastAsia" w:hAnsi="宋体" w:eastAsia="宋体" w:cs="宋体"/>
          <w:color w:val="auto"/>
          <w:highlight w:val="none"/>
          <w:lang w:val="en-US" w:eastAsia="zh-CN"/>
        </w:rPr>
      </w:pPr>
    </w:p>
    <w:p w14:paraId="08F81E00">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p>
    <w:p w14:paraId="2AA3E476">
      <w:pPr>
        <w:pStyle w:val="68"/>
        <w:spacing w:line="360" w:lineRule="auto"/>
        <w:jc w:val="left"/>
        <w:rPr>
          <w:rFonts w:ascii="宋体" w:hAnsi="宋体" w:eastAsia="宋体" w:cs="宋体"/>
          <w:color w:val="auto"/>
          <w:sz w:val="24"/>
          <w:szCs w:val="24"/>
          <w:highlight w:val="none"/>
        </w:rPr>
      </w:pPr>
    </w:p>
    <w:p w14:paraId="268A83D2">
      <w:pPr>
        <w:pStyle w:val="68"/>
        <w:spacing w:line="360" w:lineRule="auto"/>
        <w:jc w:val="left"/>
        <w:rPr>
          <w:rFonts w:ascii="宋体" w:hAnsi="宋体" w:eastAsia="宋体" w:cs="宋体"/>
          <w:color w:val="auto"/>
          <w:sz w:val="24"/>
          <w:szCs w:val="24"/>
          <w:highlight w:val="none"/>
        </w:rPr>
      </w:pPr>
    </w:p>
    <w:p w14:paraId="3AD5B5F5">
      <w:pPr>
        <w:pStyle w:val="68"/>
        <w:spacing w:line="360" w:lineRule="auto"/>
        <w:jc w:val="left"/>
        <w:rPr>
          <w:rFonts w:ascii="宋体" w:hAnsi="宋体" w:eastAsia="宋体" w:cs="宋体"/>
          <w:color w:val="auto"/>
          <w:sz w:val="24"/>
          <w:szCs w:val="24"/>
          <w:highlight w:val="none"/>
        </w:rPr>
      </w:pPr>
    </w:p>
    <w:p w14:paraId="4BF1A21C">
      <w:pPr>
        <w:pStyle w:val="68"/>
        <w:spacing w:line="360" w:lineRule="auto"/>
        <w:jc w:val="left"/>
        <w:rPr>
          <w:rFonts w:ascii="宋体" w:hAnsi="宋体" w:eastAsia="宋体" w:cs="宋体"/>
          <w:color w:val="auto"/>
          <w:sz w:val="24"/>
          <w:szCs w:val="24"/>
          <w:highlight w:val="none"/>
        </w:rPr>
      </w:pPr>
    </w:p>
    <w:p w14:paraId="5526A216">
      <w:pPr>
        <w:pStyle w:val="68"/>
        <w:spacing w:line="360" w:lineRule="auto"/>
        <w:jc w:val="left"/>
        <w:rPr>
          <w:rFonts w:ascii="宋体" w:hAnsi="宋体" w:eastAsia="宋体" w:cs="宋体"/>
          <w:color w:val="auto"/>
          <w:sz w:val="24"/>
          <w:szCs w:val="24"/>
          <w:highlight w:val="none"/>
        </w:rPr>
      </w:pPr>
    </w:p>
    <w:p w14:paraId="0C97D8BE">
      <w:pPr>
        <w:pStyle w:val="68"/>
        <w:spacing w:line="360" w:lineRule="auto"/>
        <w:jc w:val="center"/>
        <w:outlineLvl w:val="3"/>
        <w:rPr>
          <w:rFonts w:ascii="宋体" w:hAnsi="宋体" w:eastAsia="宋体" w:cs="宋体"/>
          <w:b/>
          <w:color w:val="auto"/>
          <w:sz w:val="24"/>
          <w:szCs w:val="24"/>
          <w:highlight w:val="none"/>
        </w:rPr>
      </w:pPr>
    </w:p>
    <w:p w14:paraId="623F67D9">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1-②优先类节能产品、环境标志产品证明材料（价格扣除适用，若有）</w:t>
      </w:r>
    </w:p>
    <w:p w14:paraId="3C95CBD7">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2小型、微型企业产品等价格扣除证明材料（若有）</w:t>
      </w:r>
    </w:p>
    <w:p w14:paraId="6DCB7D6A">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2-①中小企业声明函（价格扣除适用，若有）</w:t>
      </w:r>
    </w:p>
    <w:p w14:paraId="72C7DC7D">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中小企业声明函（货物）</w:t>
      </w:r>
    </w:p>
    <w:p w14:paraId="5613E53D">
      <w:pPr>
        <w:pStyle w:val="68"/>
        <w:spacing w:line="360" w:lineRule="auto"/>
        <w:ind w:firstLine="480"/>
        <w:jc w:val="left"/>
        <w:rPr>
          <w:rFonts w:ascii="宋体" w:hAnsi="宋体" w:eastAsia="宋体" w:cs="宋体"/>
          <w:color w:val="auto"/>
          <w:sz w:val="24"/>
          <w:szCs w:val="24"/>
          <w:highlight w:val="none"/>
        </w:rPr>
      </w:pPr>
    </w:p>
    <w:p w14:paraId="42FA7138">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2AF18B0A">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22D68988">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 xml:space="preserve"> （标的名称）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13BFD6DE">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219FC200">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5CC67B7">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14:paraId="5FC7E7BE">
      <w:pPr>
        <w:pStyle w:val="68"/>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14:paraId="6AD8B085">
      <w:pPr>
        <w:pStyle w:val="68"/>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14:paraId="1022BF48">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5D0A3424">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14:paraId="740E5C7A">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人须按</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人自行承担（涉及资格的按无效</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处理；涉及价格评审优惠的，不予认定）。</w:t>
      </w:r>
    </w:p>
    <w:p w14:paraId="776B90DF">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人应当对其出具的《中小企业声明函》真实性负责，</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人出具的《中小企业声明函》内容不实的，属于提供虚假材料谋取中标。在实际操作中，项目属性为货物且</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人希望获得中小企业政策支持的，应从制造商处获得充分、准确的信息。对相关制造商信息了解不充分，或者不能确定相关信息真实、准确的，不建议出具《中小企业声明函》。</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15C0631F">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中小企业声明函（工程、服务）</w:t>
      </w:r>
    </w:p>
    <w:p w14:paraId="6CECF747">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本公司（联合体）郑重声明，根据《政府采购促进中小企业发展管理办法》（财库﹝2020﹞46 号）的规定，本公司（联合体）参加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C1AC43D">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vertAlign w:val="superscript"/>
        </w:rPr>
        <w:t>1</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0E7345B7">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5DBDA49B">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p w14:paraId="760EE4BF">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0C0EC152">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14:paraId="67EF7BA6">
      <w:pPr>
        <w:pStyle w:val="68"/>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14:paraId="519D7086">
      <w:pPr>
        <w:pStyle w:val="68"/>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14:paraId="7523AE35">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0C00A2FF">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14:paraId="0875DE7B">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人须按</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中明确的所属行业填列，多品目项目中须按上表要求逐条填列，否则，其提供的中小企业声明将被判定为无效声明函，由此造成的后果由</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人自行承担（涉及资格的按无效</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处理；涉及价格评审优惠的，不予认定）。</w:t>
      </w:r>
    </w:p>
    <w:p w14:paraId="0A8BA6C8">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人应当对其出具的《中小企业声明函》真实性负责，</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人出具的《中小企业声明函》内容不实的，属于提供虚假材料谋取中标。在实际操作中，项目属性为货物且</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人希望获得中小企业政策支持的，应从制造商处获得充分、准确的信息。对相关制造商信息了解不充分，或者不能确定相关信息真实、准确的，不建议出具《中小企业声明函》。</w:t>
      </w:r>
    </w:p>
    <w:p w14:paraId="76F9B824">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713839D9">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2-②小型、微型企业等证明材料（价格扣除适用，若有）</w:t>
      </w:r>
    </w:p>
    <w:p w14:paraId="7DA78B53">
      <w:pPr>
        <w:pStyle w:val="68"/>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14:paraId="1D60D84D">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要求提供相应证明材料，证明材料应与《中小企业声明函》的内容相一致，否则视为《中小企业声明函》内容不真实。</w:t>
      </w:r>
    </w:p>
    <w:p w14:paraId="7964B5B1">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人为监狱企业的，根据其提供的由省级以上监狱管理局、戒毒管理局（含新疆生产建设兵团）出具的属于监狱企业的证明文件进行认定，监狱企业视同小型、微型企业。</w:t>
      </w:r>
    </w:p>
    <w:p w14:paraId="52D1ECE5">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人为残疾人福利性单位的，根据其提供的《残疾人福利性单位声明函》（格式附后）进行认定，残疾人福利性单位视同小型、微型企业。残疾人福利性单位属于小型、微型企业的，不重复享受政策。</w:t>
      </w:r>
    </w:p>
    <w:p w14:paraId="572E6565">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14:paraId="3B07A3FA">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残疾人福利性单位声明函（价格扣除适用，若有）</w:t>
      </w:r>
    </w:p>
    <w:p w14:paraId="36E2D3E3">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人郑重声明，根据《财政部 民政部 中国残疾人联合会关于促进残疾人就业政府采购政策的通知》（财库[2017]141号）、《政府采购促进中小企业发展管理办法》（财库〔2020〕46号）的规定，本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人为符合条件的残疾人福利性单位，且本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人参加贵单位的（填写“项目名称”）项目采购活动：</w:t>
      </w:r>
    </w:p>
    <w:p w14:paraId="191F6766">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）提供本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33312BE">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人承建的（填写“所投采购包、品目号”）工程</w:t>
      </w:r>
    </w:p>
    <w:p w14:paraId="65B19F0B">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）由本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人承接的（填写“所投采购包、品目号”）服务；</w:t>
      </w:r>
    </w:p>
    <w:p w14:paraId="62D22684">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本</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人对上述声明的真实性负责。如有虚假，将依法承担相应责任。</w:t>
      </w:r>
    </w:p>
    <w:p w14:paraId="4B7D05AB">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p w14:paraId="3445C571">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1、请</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人按照实际情况编制填写本声明函，并在相应的（）中打“√”。</w:t>
      </w:r>
    </w:p>
    <w:p w14:paraId="5B8AA2EF">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2、若《残疾人福利性单位声明函》内容不真实，视为提供虚假材料。</w:t>
      </w:r>
    </w:p>
    <w:p w14:paraId="2C042562">
      <w:pPr>
        <w:pStyle w:val="68"/>
        <w:spacing w:line="360" w:lineRule="auto"/>
        <w:ind w:firstLine="480"/>
        <w:jc w:val="righ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w:t>
      </w:r>
      <w:r>
        <w:rPr>
          <w:rFonts w:ascii="宋体" w:hAnsi="宋体" w:eastAsia="宋体" w:cs="宋体"/>
          <w:color w:val="auto"/>
          <w:sz w:val="24"/>
          <w:szCs w:val="24"/>
          <w:highlight w:val="none"/>
          <w:u w:val="single"/>
        </w:rPr>
        <w:t>（全称并加盖单位公章）</w:t>
      </w:r>
    </w:p>
    <w:p w14:paraId="65633235">
      <w:pPr>
        <w:pStyle w:val="68"/>
        <w:spacing w:line="360" w:lineRule="auto"/>
        <w:ind w:firstLine="480"/>
        <w:jc w:val="right"/>
        <w:rPr>
          <w:rFonts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14:paraId="3427C0B4">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0CB0DAA3">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附：</w:t>
      </w:r>
    </w:p>
    <w:p w14:paraId="3B7D81AF">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监狱企业证明材料</w:t>
      </w:r>
    </w:p>
    <w:p w14:paraId="2BBF8BA0">
      <w:pPr>
        <w:pStyle w:val="68"/>
        <w:spacing w:line="360" w:lineRule="auto"/>
        <w:ind w:firstLine="480"/>
        <w:jc w:val="left"/>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人为监狱企业，提供本单位制造的货物（承接的服务），并在</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文件中提供省级以上监狱管理局、戒毒管理局（含新疆生产建设兵团）出具的属于监狱企业的证明文件。</w:t>
      </w:r>
    </w:p>
    <w:p w14:paraId="0CD8662E">
      <w:pPr>
        <w:pStyle w:val="68"/>
        <w:spacing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2A3D762C">
      <w:pPr>
        <w:pStyle w:val="68"/>
        <w:spacing w:line="360" w:lineRule="auto"/>
        <w:jc w:val="center"/>
        <w:outlineLvl w:val="3"/>
        <w:rPr>
          <w:rFonts w:ascii="宋体" w:hAnsi="宋体" w:eastAsia="宋体" w:cs="宋体"/>
          <w:color w:val="auto"/>
          <w:sz w:val="24"/>
          <w:szCs w:val="24"/>
          <w:highlight w:val="none"/>
        </w:rPr>
      </w:pPr>
      <w:r>
        <w:rPr>
          <w:rFonts w:ascii="宋体" w:hAnsi="宋体" w:eastAsia="宋体" w:cs="宋体"/>
          <w:b/>
          <w:color w:val="auto"/>
          <w:sz w:val="24"/>
          <w:szCs w:val="24"/>
          <w:highlight w:val="none"/>
        </w:rPr>
        <w:t>3</w:t>
      </w:r>
      <w:r>
        <w:rPr>
          <w:rFonts w:hint="eastAsia" w:ascii="宋体" w:hAnsi="宋体" w:cs="宋体"/>
          <w:b/>
          <w:color w:val="auto"/>
          <w:sz w:val="24"/>
          <w:szCs w:val="24"/>
          <w:highlight w:val="none"/>
          <w:lang w:eastAsia="zh-CN"/>
        </w:rPr>
        <w:t>采购文件</w:t>
      </w:r>
      <w:r>
        <w:rPr>
          <w:rFonts w:ascii="宋体" w:hAnsi="宋体" w:eastAsia="宋体" w:cs="宋体"/>
          <w:b/>
          <w:color w:val="auto"/>
          <w:sz w:val="24"/>
          <w:szCs w:val="24"/>
          <w:highlight w:val="none"/>
        </w:rPr>
        <w:t>规定的其他价格扣除证明材料（若有）</w:t>
      </w:r>
    </w:p>
    <w:p w14:paraId="559006FE">
      <w:pPr>
        <w:pStyle w:val="68"/>
        <w:spacing w:line="360" w:lineRule="auto"/>
        <w:ind w:firstLine="48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14:paraId="7437C954">
      <w:pPr>
        <w:pStyle w:val="68"/>
        <w:spacing w:line="360" w:lineRule="auto"/>
        <w:ind w:firstLine="48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若</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人可享受</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规定的除“节能（非强制类）、环境标志产品价格扣除”及“小型、微型企业产品等价格扣除”外的其他价格扣除优惠，则</w:t>
      </w:r>
      <w:r>
        <w:rPr>
          <w:rFonts w:hint="eastAsia" w:ascii="宋体" w:hAnsi="宋体" w:cs="宋体"/>
          <w:color w:val="auto"/>
          <w:sz w:val="24"/>
          <w:szCs w:val="24"/>
          <w:highlight w:val="none"/>
          <w:lang w:eastAsia="zh-CN"/>
        </w:rPr>
        <w:t>报价</w:t>
      </w:r>
      <w:r>
        <w:rPr>
          <w:rFonts w:ascii="宋体" w:hAnsi="宋体" w:eastAsia="宋体" w:cs="宋体"/>
          <w:color w:val="auto"/>
          <w:sz w:val="24"/>
          <w:szCs w:val="24"/>
          <w:highlight w:val="none"/>
        </w:rPr>
        <w:t>人应按照</w:t>
      </w:r>
      <w:r>
        <w:rPr>
          <w:rFonts w:hint="eastAsia" w:ascii="宋体" w:hAnsi="宋体" w:cs="宋体"/>
          <w:color w:val="auto"/>
          <w:sz w:val="24"/>
          <w:szCs w:val="24"/>
          <w:highlight w:val="none"/>
          <w:lang w:eastAsia="zh-CN"/>
        </w:rPr>
        <w:t>采购文件</w:t>
      </w:r>
      <w:r>
        <w:rPr>
          <w:rFonts w:ascii="宋体" w:hAnsi="宋体" w:eastAsia="宋体" w:cs="宋体"/>
          <w:color w:val="auto"/>
          <w:sz w:val="24"/>
          <w:szCs w:val="24"/>
          <w:highlight w:val="none"/>
        </w:rPr>
        <w:t>要求提供相应证明材料。</w:t>
      </w:r>
    </w:p>
    <w:p w14:paraId="217E0B6F">
      <w:pPr>
        <w:spacing w:line="360" w:lineRule="auto"/>
        <w:rPr>
          <w:rFonts w:hint="eastAsia" w:ascii="宋体" w:hAnsi="宋体" w:eastAsia="宋体" w:cs="宋体"/>
          <w:color w:val="auto"/>
          <w:kern w:val="0"/>
          <w:sz w:val="24"/>
          <w:szCs w:val="24"/>
          <w:highlight w:val="none"/>
          <w:lang w:eastAsia="zh-CN"/>
        </w:rPr>
      </w:pPr>
    </w:p>
    <w:p w14:paraId="64A42043">
      <w:pPr>
        <w:spacing w:line="360" w:lineRule="auto"/>
        <w:rPr>
          <w:rFonts w:hint="eastAsia" w:ascii="宋体" w:hAnsi="宋体" w:eastAsia="宋体" w:cs="宋体"/>
          <w:color w:val="auto"/>
          <w:kern w:val="0"/>
          <w:sz w:val="24"/>
          <w:szCs w:val="24"/>
          <w:highlight w:val="none"/>
          <w:lang w:eastAsia="zh-CN"/>
        </w:rPr>
      </w:pPr>
    </w:p>
    <w:p w14:paraId="404B3C8A">
      <w:pPr>
        <w:spacing w:line="360" w:lineRule="auto"/>
        <w:rPr>
          <w:rFonts w:hint="eastAsia" w:ascii="宋体" w:hAnsi="宋体" w:eastAsia="宋体" w:cs="宋体"/>
          <w:color w:val="auto"/>
          <w:kern w:val="0"/>
          <w:sz w:val="24"/>
          <w:szCs w:val="24"/>
          <w:highlight w:val="none"/>
          <w:lang w:eastAsia="zh-CN"/>
        </w:rPr>
      </w:pPr>
    </w:p>
    <w:p w14:paraId="634E8851">
      <w:pPr>
        <w:spacing w:line="360" w:lineRule="auto"/>
        <w:rPr>
          <w:rFonts w:hint="eastAsia" w:ascii="宋体" w:hAnsi="宋体" w:eastAsia="宋体" w:cs="宋体"/>
          <w:color w:val="auto"/>
          <w:kern w:val="0"/>
          <w:sz w:val="24"/>
          <w:szCs w:val="24"/>
          <w:highlight w:val="none"/>
          <w:lang w:eastAsia="zh-CN"/>
        </w:rPr>
      </w:pPr>
    </w:p>
    <w:p w14:paraId="32920E9E">
      <w:pPr>
        <w:spacing w:line="360" w:lineRule="auto"/>
        <w:rPr>
          <w:rFonts w:hint="eastAsia" w:ascii="宋体" w:hAnsi="宋体" w:eastAsia="宋体" w:cs="宋体"/>
          <w:color w:val="auto"/>
          <w:kern w:val="0"/>
          <w:sz w:val="24"/>
          <w:szCs w:val="24"/>
          <w:highlight w:val="none"/>
          <w:lang w:eastAsia="zh-CN"/>
        </w:rPr>
      </w:pPr>
    </w:p>
    <w:p w14:paraId="7F0457BB">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2294AA12">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527A5E7A">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63BDEA81">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76E02ECC">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69E1DFFB">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34B23D09">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00D619AA">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54ED4914">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44B953C9">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659C3460">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77989D48">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33188C7B">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p>
    <w:p w14:paraId="47D3C18B">
      <w:pPr>
        <w:tabs>
          <w:tab w:val="left" w:pos="576"/>
        </w:tabs>
        <w:autoSpaceDE w:val="0"/>
        <w:autoSpaceDN w:val="0"/>
        <w:adjustRightInd w:val="0"/>
        <w:spacing w:before="0" w:after="0" w:line="360" w:lineRule="auto"/>
        <w:ind w:firstLine="0" w:firstLineChars="0"/>
        <w:jc w:val="left"/>
        <w:rPr>
          <w:rFonts w:hint="eastAsia" w:ascii="宋体" w:hAnsi="宋体" w:eastAsia="宋体" w:cs="宋体"/>
          <w:color w:val="auto"/>
          <w:sz w:val="36"/>
          <w:szCs w:val="36"/>
          <w:highlight w:val="none"/>
        </w:rPr>
      </w:pPr>
    </w:p>
    <w:p w14:paraId="6D5B6340">
      <w:pPr>
        <w:tabs>
          <w:tab w:val="left" w:pos="576"/>
        </w:tabs>
        <w:autoSpaceDE w:val="0"/>
        <w:autoSpaceDN w:val="0"/>
        <w:adjustRightInd w:val="0"/>
        <w:spacing w:before="0" w:after="0" w:line="360" w:lineRule="auto"/>
        <w:ind w:firstLine="2520" w:firstLineChars="700"/>
        <w:jc w:val="left"/>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联合体协议书</w:t>
      </w:r>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若有）</w:t>
      </w:r>
    </w:p>
    <w:p w14:paraId="68AC617D">
      <w:pPr>
        <w:autoSpaceDE w:val="0"/>
        <w:autoSpaceDN w:val="0"/>
        <w:adjustRightInd w:val="0"/>
        <w:spacing w:line="360" w:lineRule="auto"/>
        <w:ind w:firstLine="600" w:firstLine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（所有成员单位名称）自愿组成</w:t>
      </w:r>
      <w:r>
        <w:rPr>
          <w:rFonts w:hint="eastAsia" w:ascii="宋体" w:hAnsi="宋体" w:eastAsia="宋体" w:cs="宋体"/>
          <w:color w:val="auto"/>
          <w:sz w:val="24"/>
          <w:szCs w:val="24"/>
          <w:highlight w:val="none"/>
          <w:u w:val="none"/>
        </w:rPr>
        <w:t xml:space="preserve">       （联合体名称）</w:t>
      </w:r>
      <w:r>
        <w:rPr>
          <w:rFonts w:hint="eastAsia" w:ascii="宋体" w:hAnsi="宋体" w:eastAsia="宋体" w:cs="宋体"/>
          <w:color w:val="auto"/>
          <w:sz w:val="24"/>
          <w:szCs w:val="24"/>
          <w:highlight w:val="none"/>
        </w:rPr>
        <w:t>联合体，共同参加</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rPr>
        <w:tab/>
      </w:r>
      <w:r>
        <w:rPr>
          <w:rFonts w:hint="eastAsia" w:ascii="宋体" w:hAnsi="宋体" w:eastAsia="宋体" w:cs="宋体"/>
          <w:color w:val="auto"/>
          <w:sz w:val="24"/>
          <w:szCs w:val="24"/>
          <w:highlight w:val="none"/>
        </w:rPr>
        <w:t>（项目名称）项目</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。现就联合体</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事宜订立如下协议。</w:t>
      </w:r>
    </w:p>
    <w:p w14:paraId="00304B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（某成员单位名称）为</w:t>
      </w:r>
      <w:r>
        <w:rPr>
          <w:rFonts w:hint="eastAsia" w:ascii="宋体" w:hAnsi="宋体" w:eastAsia="宋体" w:cs="宋体"/>
          <w:color w:val="auto"/>
          <w:sz w:val="24"/>
          <w:szCs w:val="24"/>
          <w:highlight w:val="none"/>
          <w:u w:val="single"/>
        </w:rPr>
        <w:t xml:space="preserve">       （联合体名称）</w:t>
      </w:r>
      <w:r>
        <w:rPr>
          <w:rFonts w:hint="eastAsia" w:ascii="宋体" w:hAnsi="宋体" w:eastAsia="宋体" w:cs="宋体"/>
          <w:color w:val="auto"/>
          <w:sz w:val="24"/>
          <w:szCs w:val="24"/>
          <w:highlight w:val="none"/>
        </w:rPr>
        <w:t>联合体牵头人。</w:t>
      </w:r>
    </w:p>
    <w:p w14:paraId="5D00043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2.联合体各成员授权牵头人代表联合体参加</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活动，签署文件，提交和接收相关的资料、信息及指示，进行合同谈判活动，负责合同实施阶段的组织和协调工作，以及处理与本项目有关的一切事宜。</w:t>
      </w:r>
    </w:p>
    <w:p w14:paraId="4A1809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3.联合体牵头人在本项目中签署的一切文件和处理的一切事宜，联合体各成员均予以承认。联合体各成员将严格按照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文件和合同的要求全面履行义务，并向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承担连带责任。</w:t>
      </w:r>
    </w:p>
    <w:p w14:paraId="6D374A5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联合体各成员单位内部的职责分工如下:</w:t>
      </w:r>
    </w:p>
    <w:p w14:paraId="587B4589">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 xml:space="preserve">                                                            ;</w:t>
      </w:r>
    </w:p>
    <w:p w14:paraId="745C08A6">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p>
    <w:p w14:paraId="181A1962">
      <w:pPr>
        <w:spacing w:line="360" w:lineRule="auto"/>
        <w:ind w:left="174" w:leftChars="83"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7AB4C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5.本协议书自所有成员单位法定代表人（单位负责人）或其委托代理人签字，并盖单位章之日起生效，合同履行完毕后自动失效。</w:t>
      </w:r>
    </w:p>
    <w:p w14:paraId="4DE9FE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6.本协议书一式【】份，联合体成员和</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各执一份。</w:t>
      </w:r>
    </w:p>
    <w:p w14:paraId="3B52DA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注：由委托代理人签字的，应附授权委托书。</w:t>
      </w:r>
    </w:p>
    <w:p w14:paraId="6BC55B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联合体牵头人名称：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14:paraId="14D707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7AA30E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14:paraId="1276DC4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172C1C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联合体成员名称：</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（盖单位章）</w:t>
      </w:r>
    </w:p>
    <w:p w14:paraId="72BB178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法定代表人（单位负责人）或其委托代理人：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C3BA9C3">
      <w:pPr>
        <w:spacing w:line="360" w:lineRule="auto"/>
        <w:rPr>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1E3DCE5D">
      <w:pPr>
        <w:spacing w:line="360" w:lineRule="auto"/>
        <w:rPr>
          <w:rFonts w:hint="eastAsia" w:ascii="宋体" w:hAnsi="宋体" w:eastAsia="宋体" w:cs="宋体"/>
          <w:color w:val="auto"/>
          <w:sz w:val="24"/>
          <w:szCs w:val="24"/>
          <w:highlight w:val="none"/>
        </w:rPr>
      </w:pPr>
    </w:p>
    <w:p w14:paraId="13FCD341">
      <w:pPr>
        <w:rPr>
          <w:color w:val="auto"/>
          <w:highlight w:val="none"/>
        </w:rPr>
      </w:pPr>
    </w:p>
    <w:sectPr>
      <w:footerReference r:id="rId1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9A46">
    <w:pPr>
      <w:pStyle w:val="15"/>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68</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3253A">
    <w:pPr>
      <w:pStyle w:val="15"/>
      <w:rPr>
        <w:rFonts w:hint="eastAsia" w:ascii="宋体" w:hAnsi="宋体"/>
      </w:rPr>
    </w:pPr>
    <w:r>
      <w:rPr>
        <w:rFonts w:hint="eastAsia"/>
      </w:rPr>
      <w:t xml:space="preserve">                                   </w:t>
    </w:r>
    <w:r>
      <w:rPr>
        <w:rFonts w:hint="eastAsia"/>
        <w:lang w:val="en-US" w:eastAsia="zh-CN"/>
      </w:rPr>
      <w:t xml:space="preserve"> </w:t>
    </w:r>
    <w:r>
      <w:rPr>
        <w:rStyle w:val="27"/>
        <w:rFonts w:hint="eastAsia" w:ascii="宋体" w:hAnsi="宋体"/>
      </w:rPr>
      <w:t>第</w:t>
    </w:r>
    <w:r>
      <w:rPr>
        <w:rFonts w:ascii="宋体" w:hAnsi="宋体"/>
      </w:rPr>
      <w:fldChar w:fldCharType="begin"/>
    </w:r>
    <w:r>
      <w:rPr>
        <w:rStyle w:val="27"/>
        <w:rFonts w:ascii="宋体" w:hAnsi="宋体"/>
      </w:rPr>
      <w:instrText xml:space="preserve"> PAGE </w:instrText>
    </w:r>
    <w:r>
      <w:rPr>
        <w:rFonts w:ascii="宋体" w:hAnsi="宋体"/>
      </w:rPr>
      <w:fldChar w:fldCharType="separate"/>
    </w:r>
    <w:r>
      <w:rPr>
        <w:rStyle w:val="27"/>
        <w:rFonts w:ascii="宋体" w:hAnsi="宋体"/>
      </w:rPr>
      <w:t>79</w:t>
    </w:r>
    <w:r>
      <w:rPr>
        <w:rFonts w:ascii="宋体" w:hAnsi="宋体"/>
      </w:rPr>
      <w:fldChar w:fldCharType="end"/>
    </w:r>
    <w:r>
      <w:rPr>
        <w:rStyle w:val="27"/>
        <w:rFonts w:hint="eastAsia" w:ascii="宋体" w:hAnsi="宋体"/>
      </w:rPr>
      <w:t>页，共</w:t>
    </w:r>
    <w:r>
      <w:rPr>
        <w:rFonts w:ascii="宋体" w:hAnsi="宋体"/>
      </w:rPr>
      <w:fldChar w:fldCharType="begin"/>
    </w:r>
    <w:r>
      <w:rPr>
        <w:rStyle w:val="27"/>
        <w:rFonts w:ascii="宋体" w:hAnsi="宋体"/>
      </w:rPr>
      <w:instrText xml:space="preserve"> NUMPAGES </w:instrText>
    </w:r>
    <w:r>
      <w:rPr>
        <w:rFonts w:ascii="宋体" w:hAnsi="宋体"/>
      </w:rPr>
      <w:fldChar w:fldCharType="separate"/>
    </w:r>
    <w:r>
      <w:rPr>
        <w:rStyle w:val="27"/>
        <w:rFonts w:ascii="宋体" w:hAnsi="宋体"/>
      </w:rPr>
      <w:t>79</w:t>
    </w:r>
    <w:r>
      <w:rPr>
        <w:rFonts w:ascii="宋体" w:hAnsi="宋体"/>
      </w:rPr>
      <w:fldChar w:fldCharType="end"/>
    </w:r>
    <w:r>
      <w:rPr>
        <w:rStyle w:val="27"/>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0365">
    <w:pPr>
      <w:pStyle w:val="15"/>
      <w:rPr>
        <w:rFonts w:hint="eastAsia" w:ascii="宋体" w:hAnsi="宋体"/>
      </w:rPr>
    </w:pPr>
    <w:r>
      <w:rPr>
        <w:rFonts w:hint="eastAsia"/>
      </w:rPr>
      <w:t xml:space="preserve">                                   </w:t>
    </w:r>
    <w:r>
      <w:rPr>
        <w:rFonts w:hint="eastAsia"/>
        <w:lang w:val="en-US" w:eastAsia="zh-CN"/>
      </w:rPr>
      <w:t xml:space="preserve">                                      </w:t>
    </w:r>
    <w:r>
      <w:rPr>
        <w:rStyle w:val="27"/>
        <w:rFonts w:hint="eastAsia" w:ascii="宋体" w:hAnsi="宋体"/>
      </w:rPr>
      <w:t>第</w:t>
    </w:r>
    <w:r>
      <w:rPr>
        <w:rFonts w:ascii="宋体" w:hAnsi="宋体"/>
      </w:rPr>
      <w:fldChar w:fldCharType="begin"/>
    </w:r>
    <w:r>
      <w:rPr>
        <w:rStyle w:val="27"/>
        <w:rFonts w:ascii="宋体" w:hAnsi="宋体"/>
      </w:rPr>
      <w:instrText xml:space="preserve"> PAGE </w:instrText>
    </w:r>
    <w:r>
      <w:rPr>
        <w:rFonts w:ascii="宋体" w:hAnsi="宋体"/>
      </w:rPr>
      <w:fldChar w:fldCharType="separate"/>
    </w:r>
    <w:r>
      <w:rPr>
        <w:rStyle w:val="27"/>
        <w:rFonts w:ascii="宋体" w:hAnsi="宋体"/>
      </w:rPr>
      <w:t>79</w:t>
    </w:r>
    <w:r>
      <w:rPr>
        <w:rFonts w:ascii="宋体" w:hAnsi="宋体"/>
      </w:rPr>
      <w:fldChar w:fldCharType="end"/>
    </w:r>
    <w:r>
      <w:rPr>
        <w:rStyle w:val="27"/>
        <w:rFonts w:hint="eastAsia" w:ascii="宋体" w:hAnsi="宋体"/>
      </w:rPr>
      <w:t>页，共</w:t>
    </w:r>
    <w:r>
      <w:rPr>
        <w:rFonts w:ascii="宋体" w:hAnsi="宋体"/>
      </w:rPr>
      <w:fldChar w:fldCharType="begin"/>
    </w:r>
    <w:r>
      <w:rPr>
        <w:rStyle w:val="27"/>
        <w:rFonts w:ascii="宋体" w:hAnsi="宋体"/>
      </w:rPr>
      <w:instrText xml:space="preserve"> NUMPAGES </w:instrText>
    </w:r>
    <w:r>
      <w:rPr>
        <w:rFonts w:ascii="宋体" w:hAnsi="宋体"/>
      </w:rPr>
      <w:fldChar w:fldCharType="separate"/>
    </w:r>
    <w:r>
      <w:rPr>
        <w:rStyle w:val="27"/>
        <w:rFonts w:ascii="宋体" w:hAnsi="宋体"/>
      </w:rPr>
      <w:t>79</w:t>
    </w:r>
    <w:r>
      <w:rPr>
        <w:rFonts w:ascii="宋体" w:hAnsi="宋体"/>
      </w:rPr>
      <w:fldChar w:fldCharType="end"/>
    </w:r>
    <w:r>
      <w:rPr>
        <w:rStyle w:val="27"/>
        <w:rFonts w:hint="eastAsia" w:ascii="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81B68">
    <w:pPr>
      <w:pStyle w:val="15"/>
      <w:ind w:firstLine="3600" w:firstLineChars="2000"/>
      <w:rPr>
        <w:rFonts w:hint="eastAsia" w:ascii="宋体" w:hAnsi="宋体"/>
      </w:rPr>
    </w:pPr>
    <w:r>
      <w:rPr>
        <w:rStyle w:val="27"/>
        <w:rFonts w:hint="eastAsia" w:ascii="宋体" w:hAnsi="宋体"/>
      </w:rPr>
      <w:t>第</w:t>
    </w:r>
    <w:r>
      <w:rPr>
        <w:rFonts w:ascii="宋体" w:hAnsi="宋体"/>
      </w:rPr>
      <w:fldChar w:fldCharType="begin"/>
    </w:r>
    <w:r>
      <w:rPr>
        <w:rStyle w:val="27"/>
        <w:rFonts w:ascii="宋体" w:hAnsi="宋体"/>
      </w:rPr>
      <w:instrText xml:space="preserve"> PAGE </w:instrText>
    </w:r>
    <w:r>
      <w:rPr>
        <w:rFonts w:ascii="宋体" w:hAnsi="宋体"/>
      </w:rPr>
      <w:fldChar w:fldCharType="separate"/>
    </w:r>
    <w:r>
      <w:rPr>
        <w:rStyle w:val="27"/>
        <w:rFonts w:ascii="宋体" w:hAnsi="宋体"/>
      </w:rPr>
      <w:t>79</w:t>
    </w:r>
    <w:r>
      <w:rPr>
        <w:rFonts w:ascii="宋体" w:hAnsi="宋体"/>
      </w:rPr>
      <w:fldChar w:fldCharType="end"/>
    </w:r>
    <w:r>
      <w:rPr>
        <w:rStyle w:val="27"/>
        <w:rFonts w:hint="eastAsia" w:ascii="宋体" w:hAnsi="宋体"/>
      </w:rPr>
      <w:t>页，共</w:t>
    </w:r>
    <w:r>
      <w:rPr>
        <w:rFonts w:ascii="宋体" w:hAnsi="宋体"/>
      </w:rPr>
      <w:fldChar w:fldCharType="begin"/>
    </w:r>
    <w:r>
      <w:rPr>
        <w:rStyle w:val="27"/>
        <w:rFonts w:ascii="宋体" w:hAnsi="宋体"/>
      </w:rPr>
      <w:instrText xml:space="preserve"> NUMPAGES </w:instrText>
    </w:r>
    <w:r>
      <w:rPr>
        <w:rFonts w:ascii="宋体" w:hAnsi="宋体"/>
      </w:rPr>
      <w:fldChar w:fldCharType="separate"/>
    </w:r>
    <w:r>
      <w:rPr>
        <w:rStyle w:val="27"/>
        <w:rFonts w:ascii="宋体" w:hAnsi="宋体"/>
      </w:rPr>
      <w:t>79</w:t>
    </w:r>
    <w:r>
      <w:rPr>
        <w:rFonts w:ascii="宋体" w:hAnsi="宋体"/>
      </w:rPr>
      <w:fldChar w:fldCharType="end"/>
    </w:r>
    <w:r>
      <w:rPr>
        <w:rStyle w:val="27"/>
        <w:rFonts w:hint="eastAsia" w:ascii="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BAAB">
    <w:pPr>
      <w:pStyle w:val="15"/>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78</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248B">
    <w:pPr>
      <w:pStyle w:val="15"/>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49</w:t>
    </w:r>
    <w:r>
      <w:rPr>
        <w:rFonts w:ascii="宋体" w:hAnsi="宋体"/>
        <w:kern w:val="0"/>
        <w:szCs w:val="21"/>
      </w:rPr>
      <w:fldChar w:fldCharType="end"/>
    </w:r>
    <w:r>
      <w:rPr>
        <w:rFonts w:hint="eastAsia" w:ascii="宋体" w:hAnsi="宋体"/>
        <w:kern w:val="0"/>
        <w:szCs w:val="21"/>
      </w:rPr>
      <w:t xml:space="preserve"> 页</w:t>
    </w:r>
  </w:p>
  <w:p w14:paraId="02CD29B3">
    <w:pPr>
      <w:pStyle w:val="15"/>
      <w:tabs>
        <w:tab w:val="left" w:pos="945"/>
      </w:tabs>
      <w:rPr>
        <w:rFonts w:hint="eastAsia"/>
      </w:rP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8716A">
    <w:pPr>
      <w:pStyle w:val="15"/>
      <w:rPr>
        <w:rFonts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14:paraId="17B0DA21">
    <w:pPr>
      <w:pStyle w:val="15"/>
      <w:tabs>
        <w:tab w:val="left" w:pos="945"/>
      </w:tabs>
      <w:rPr>
        <w:rFonts w:hint="eastAsia"/>
      </w:rPr>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94BF7">
    <w:pPr>
      <w:pStyle w:val="15"/>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w:t>
    </w:r>
  </w:p>
  <w:p w14:paraId="7D0BDAC2">
    <w:pPr>
      <w:pStyle w:val="15"/>
      <w:tabs>
        <w:tab w:val="left" w:pos="945"/>
      </w:tabs>
      <w:rPr>
        <w:rFonts w:hint="eastAsia"/>
      </w:rP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5FFB3">
    <w:pPr>
      <w:pStyle w:val="15"/>
      <w:rPr>
        <w:rFonts w:hint="eastAsia" w:ascii="宋体" w:hAnsi="宋体"/>
      </w:rPr>
    </w:pPr>
    <w:r>
      <w:rPr>
        <w:rFonts w:hint="eastAsia"/>
      </w:rPr>
      <w:t xml:space="preserve">                                             </w:t>
    </w:r>
    <w:r>
      <w:rPr>
        <w:rFonts w:hint="eastAsia" w:ascii="宋体" w:hAnsi="宋体"/>
      </w:rPr>
      <w:t xml:space="preserve"> </w:t>
    </w:r>
    <w:r>
      <w:rPr>
        <w:rFonts w:hint="eastAsia" w:ascii="宋体" w:hAnsi="宋体"/>
        <w:lang w:val="en-US" w:eastAsia="zh-CN"/>
      </w:rPr>
      <w:t xml:space="preserve">                       </w:t>
    </w:r>
    <w:r>
      <w:rPr>
        <w:rStyle w:val="27"/>
        <w:rFonts w:hint="eastAsia" w:ascii="宋体" w:hAnsi="宋体"/>
      </w:rPr>
      <w:t>第</w:t>
    </w:r>
    <w:r>
      <w:rPr>
        <w:rFonts w:ascii="宋体" w:hAnsi="宋体"/>
      </w:rPr>
      <w:fldChar w:fldCharType="begin"/>
    </w:r>
    <w:r>
      <w:rPr>
        <w:rStyle w:val="27"/>
        <w:rFonts w:ascii="宋体" w:hAnsi="宋体"/>
      </w:rPr>
      <w:instrText xml:space="preserve"> PAGE </w:instrText>
    </w:r>
    <w:r>
      <w:rPr>
        <w:rFonts w:ascii="宋体" w:hAnsi="宋体"/>
      </w:rPr>
      <w:fldChar w:fldCharType="separate"/>
    </w:r>
    <w:r>
      <w:rPr>
        <w:rStyle w:val="27"/>
        <w:rFonts w:ascii="宋体" w:hAnsi="宋体"/>
      </w:rPr>
      <w:t>53</w:t>
    </w:r>
    <w:r>
      <w:rPr>
        <w:rFonts w:ascii="宋体" w:hAnsi="宋体"/>
      </w:rPr>
      <w:fldChar w:fldCharType="end"/>
    </w:r>
    <w:r>
      <w:rPr>
        <w:rStyle w:val="27"/>
        <w:rFonts w:hint="eastAsia" w:ascii="宋体" w:hAnsi="宋体"/>
      </w:rPr>
      <w:t>页，共</w:t>
    </w:r>
    <w:r>
      <w:rPr>
        <w:rFonts w:ascii="宋体" w:hAnsi="宋体"/>
      </w:rPr>
      <w:fldChar w:fldCharType="begin"/>
    </w:r>
    <w:r>
      <w:rPr>
        <w:rStyle w:val="27"/>
        <w:rFonts w:ascii="宋体" w:hAnsi="宋体"/>
      </w:rPr>
      <w:instrText xml:space="preserve"> NUMPAGES </w:instrText>
    </w:r>
    <w:r>
      <w:rPr>
        <w:rFonts w:ascii="宋体" w:hAnsi="宋体"/>
      </w:rPr>
      <w:fldChar w:fldCharType="separate"/>
    </w:r>
    <w:r>
      <w:rPr>
        <w:rStyle w:val="27"/>
        <w:rFonts w:ascii="宋体" w:hAnsi="宋体"/>
      </w:rPr>
      <w:t>53</w:t>
    </w:r>
    <w:r>
      <w:rPr>
        <w:rFonts w:ascii="宋体" w:hAnsi="宋体"/>
      </w:rPr>
      <w:fldChar w:fldCharType="end"/>
    </w:r>
    <w:r>
      <w:rPr>
        <w:rStyle w:val="27"/>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C15D3">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DD376">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D0C95">
    <w:pPr>
      <w:pStyle w:val="15"/>
      <w:rPr>
        <w:rFonts w:hint="eastAsia" w:ascii="宋体" w:hAnsi="宋体"/>
      </w:rPr>
    </w:pPr>
    <w:r>
      <w:rPr>
        <w:rFonts w:hint="eastAsia"/>
      </w:rPr>
      <w:t xml:space="preserve">                                             </w:t>
    </w:r>
    <w:r>
      <w:rPr>
        <w:rFonts w:hint="eastAsia" w:ascii="宋体" w:hAnsi="宋体"/>
      </w:rPr>
      <w:t xml:space="preserve">                           </w:t>
    </w:r>
    <w:r>
      <w:rPr>
        <w:rStyle w:val="27"/>
        <w:rFonts w:hint="eastAsia" w:ascii="宋体" w:hAnsi="宋体"/>
      </w:rPr>
      <w:t>第</w:t>
    </w:r>
    <w:r>
      <w:rPr>
        <w:rFonts w:ascii="宋体" w:hAnsi="宋体"/>
      </w:rPr>
      <w:fldChar w:fldCharType="begin"/>
    </w:r>
    <w:r>
      <w:rPr>
        <w:rStyle w:val="27"/>
        <w:rFonts w:ascii="宋体" w:hAnsi="宋体"/>
      </w:rPr>
      <w:instrText xml:space="preserve"> PAGE </w:instrText>
    </w:r>
    <w:r>
      <w:rPr>
        <w:rFonts w:ascii="宋体" w:hAnsi="宋体"/>
      </w:rPr>
      <w:fldChar w:fldCharType="separate"/>
    </w:r>
    <w:r>
      <w:rPr>
        <w:rStyle w:val="27"/>
        <w:rFonts w:ascii="宋体" w:hAnsi="宋体"/>
      </w:rPr>
      <w:t>54</w:t>
    </w:r>
    <w:r>
      <w:rPr>
        <w:rFonts w:ascii="宋体" w:hAnsi="宋体"/>
      </w:rPr>
      <w:fldChar w:fldCharType="end"/>
    </w:r>
    <w:r>
      <w:rPr>
        <w:rStyle w:val="27"/>
        <w:rFonts w:hint="eastAsia" w:ascii="宋体" w:hAnsi="宋体"/>
      </w:rPr>
      <w:t>页，共</w:t>
    </w:r>
    <w:r>
      <w:rPr>
        <w:rFonts w:ascii="宋体" w:hAnsi="宋体"/>
      </w:rPr>
      <w:fldChar w:fldCharType="begin"/>
    </w:r>
    <w:r>
      <w:rPr>
        <w:rStyle w:val="27"/>
        <w:rFonts w:ascii="宋体" w:hAnsi="宋体"/>
      </w:rPr>
      <w:instrText xml:space="preserve"> NUMPAGES </w:instrText>
    </w:r>
    <w:r>
      <w:rPr>
        <w:rFonts w:ascii="宋体" w:hAnsi="宋体"/>
      </w:rPr>
      <w:fldChar w:fldCharType="separate"/>
    </w:r>
    <w:r>
      <w:rPr>
        <w:rStyle w:val="27"/>
        <w:rFonts w:ascii="宋体" w:hAnsi="宋体"/>
      </w:rPr>
      <w:t>54</w:t>
    </w:r>
    <w:r>
      <w:rPr>
        <w:rFonts w:ascii="宋体" w:hAnsi="宋体"/>
      </w:rPr>
      <w:fldChar w:fldCharType="end"/>
    </w:r>
    <w:r>
      <w:rPr>
        <w:rStyle w:val="27"/>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29A57">
    <w:pPr>
      <w:pStyle w:val="16"/>
      <w:pBdr>
        <w:bottom w:val="single" w:color="auto" w:sz="6" w:space="0"/>
      </w:pBdr>
      <w:jc w:val="both"/>
      <w:rPr>
        <w:rFonts w:hint="eastAsia"/>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99FA9">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9D6C8">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1CB78">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8D76">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9"/>
      <w:suff w:val="nothing"/>
      <w:lvlText w:val="%1%2　"/>
      <w:lvlJc w:val="left"/>
      <w:pPr>
        <w:ind w:left="0" w:firstLine="0"/>
      </w:pPr>
      <w:rPr>
        <w:rFonts w:hint="eastAsia" w:ascii="宋体" w:hAnsi="Times New Roman" w:eastAsia="宋体"/>
        <w:b/>
        <w:i w:val="0"/>
        <w:color w:val="000000"/>
        <w:sz w:val="21"/>
        <w:szCs w:val="21"/>
      </w:rPr>
    </w:lvl>
    <w:lvl w:ilvl="2" w:tentative="0">
      <w:start w:val="1"/>
      <w:numFmt w:val="decimal"/>
      <w:pStyle w:val="8"/>
      <w:suff w:val="nothing"/>
      <w:lvlText w:val="%1%2.%3　"/>
      <w:lvlJc w:val="left"/>
      <w:pPr>
        <w:ind w:left="0" w:firstLine="0"/>
      </w:pPr>
      <w:rPr>
        <w:rFonts w:hint="eastAsia" w:ascii="宋体" w:hAnsi="Times New Roman" w:eastAsia="宋体"/>
        <w:b/>
        <w:i w:val="0"/>
        <w:sz w:val="21"/>
      </w:rPr>
    </w:lvl>
    <w:lvl w:ilvl="3" w:tentative="0">
      <w:start w:val="1"/>
      <w:numFmt w:val="decimal"/>
      <w:suff w:val="nothing"/>
      <w:lvlText w:val="%1%2.%3.%4　"/>
      <w:lvlJc w:val="left"/>
      <w:pPr>
        <w:ind w:left="0" w:firstLine="0"/>
      </w:pPr>
      <w:rPr>
        <w:rFonts w:hint="eastAsia" w:ascii="宋体" w:hAnsi="Times New Roman" w:eastAsia="宋体"/>
        <w:b/>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Y2MzMWU5OGNiOTM4OTViY2VmM2VjN2QxYTFmMmIifQ=="/>
  </w:docVars>
  <w:rsids>
    <w:rsidRoot w:val="00000000"/>
    <w:rsid w:val="06A8140A"/>
    <w:rsid w:val="39AF0C19"/>
    <w:rsid w:val="426F4B51"/>
    <w:rsid w:val="4C8E3829"/>
    <w:rsid w:val="53211CF5"/>
    <w:rsid w:val="5D2A7458"/>
    <w:rsid w:val="62EC0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3"/>
    <w:qFormat/>
    <w:uiPriority w:val="9"/>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5">
    <w:name w:val="Normal Indent"/>
    <w:basedOn w:val="1"/>
    <w:link w:val="34"/>
    <w:qFormat/>
    <w:uiPriority w:val="0"/>
    <w:pPr>
      <w:ind w:firstLine="420"/>
    </w:pPr>
    <w:rPr>
      <w:rFonts w:ascii="宋体" w:hAnsi="宋体"/>
      <w:kern w:val="0"/>
      <w:sz w:val="20"/>
      <w:szCs w:val="20"/>
    </w:rPr>
  </w:style>
  <w:style w:type="paragraph" w:styleId="6">
    <w:name w:val="annotation text"/>
    <w:basedOn w:val="1"/>
    <w:link w:val="35"/>
    <w:unhideWhenUsed/>
    <w:qFormat/>
    <w:uiPriority w:val="99"/>
    <w:pPr>
      <w:jc w:val="left"/>
    </w:pPr>
  </w:style>
  <w:style w:type="paragraph" w:styleId="7">
    <w:name w:val="Body Text"/>
    <w:basedOn w:val="1"/>
    <w:next w:val="8"/>
    <w:link w:val="36"/>
    <w:qFormat/>
    <w:uiPriority w:val="0"/>
    <w:pPr>
      <w:spacing w:after="120"/>
    </w:pPr>
    <w:rPr>
      <w:szCs w:val="24"/>
    </w:rPr>
  </w:style>
  <w:style w:type="paragraph" w:customStyle="1" w:styleId="8">
    <w:name w:val="一级条标题"/>
    <w:basedOn w:val="9"/>
    <w:next w:val="10"/>
    <w:qFormat/>
    <w:uiPriority w:val="0"/>
    <w:pPr>
      <w:numPr>
        <w:ilvl w:val="2"/>
        <w:numId w:val="1"/>
      </w:numPr>
      <w:outlineLvl w:val="2"/>
    </w:pPr>
    <w:rPr>
      <w:rFonts w:ascii="Times New Roman" w:hAnsi="Times New Roman" w:eastAsia="黑体"/>
      <w:sz w:val="21"/>
      <w:lang w:val="en-US" w:eastAsia="zh-CN" w:bidi="ar-SA"/>
    </w:rPr>
  </w:style>
  <w:style w:type="paragraph" w:customStyle="1" w:styleId="9">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1">
    <w:name w:val="Body Text Indent"/>
    <w:basedOn w:val="1"/>
    <w:link w:val="37"/>
    <w:qFormat/>
    <w:uiPriority w:val="0"/>
    <w:pPr>
      <w:spacing w:after="120"/>
      <w:ind w:left="420" w:leftChars="200"/>
    </w:pPr>
    <w:rPr>
      <w:szCs w:val="24"/>
    </w:rPr>
  </w:style>
  <w:style w:type="paragraph" w:styleId="12">
    <w:name w:val="Plain Text"/>
    <w:basedOn w:val="1"/>
    <w:link w:val="38"/>
    <w:qFormat/>
    <w:uiPriority w:val="0"/>
    <w:rPr>
      <w:rFonts w:ascii="宋体" w:hAnsi="Courier New"/>
      <w:kern w:val="0"/>
      <w:sz w:val="20"/>
      <w:szCs w:val="20"/>
    </w:rPr>
  </w:style>
  <w:style w:type="paragraph" w:styleId="13">
    <w:name w:val="Body Text Indent 2"/>
    <w:basedOn w:val="1"/>
    <w:link w:val="39"/>
    <w:qFormat/>
    <w:uiPriority w:val="0"/>
    <w:pPr>
      <w:spacing w:after="120" w:line="480" w:lineRule="auto"/>
      <w:ind w:left="420" w:leftChars="200"/>
    </w:pPr>
    <w:rPr>
      <w:szCs w:val="24"/>
    </w:rPr>
  </w:style>
  <w:style w:type="paragraph" w:styleId="14">
    <w:name w:val="Balloon Text"/>
    <w:basedOn w:val="1"/>
    <w:link w:val="40"/>
    <w:qFormat/>
    <w:uiPriority w:val="0"/>
    <w:rPr>
      <w:kern w:val="0"/>
      <w:sz w:val="18"/>
      <w:szCs w:val="18"/>
    </w:rPr>
  </w:style>
  <w:style w:type="paragraph" w:styleId="15">
    <w:name w:val="footer"/>
    <w:basedOn w:val="1"/>
    <w:link w:val="41"/>
    <w:unhideWhenUsed/>
    <w:qFormat/>
    <w:uiPriority w:val="0"/>
    <w:pPr>
      <w:tabs>
        <w:tab w:val="center" w:pos="4153"/>
        <w:tab w:val="right" w:pos="8306"/>
      </w:tabs>
      <w:snapToGrid w:val="0"/>
      <w:jc w:val="left"/>
    </w:pPr>
    <w:rPr>
      <w:sz w:val="18"/>
      <w:szCs w:val="18"/>
    </w:rPr>
  </w:style>
  <w:style w:type="paragraph" w:styleId="16">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rPr>
      <w:rFonts w:ascii="Times New Roman" w:hAnsi="Times New Roman"/>
      <w:szCs w:val="24"/>
    </w:rPr>
  </w:style>
  <w:style w:type="paragraph" w:styleId="18">
    <w:name w:val="toc 2"/>
    <w:basedOn w:val="1"/>
    <w:next w:val="1"/>
    <w:qFormat/>
    <w:uiPriority w:val="39"/>
    <w:pPr>
      <w:ind w:left="420" w:leftChars="200"/>
    </w:pPr>
    <w:rPr>
      <w:rFonts w:ascii="Times New Roman" w:hAnsi="Times New Roman"/>
      <w:szCs w:val="20"/>
    </w:rPr>
  </w:style>
  <w:style w:type="paragraph" w:styleId="19">
    <w:name w:val="HTML Preformatted"/>
    <w:basedOn w:val="1"/>
    <w:link w:val="4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6"/>
    <w:next w:val="6"/>
    <w:link w:val="44"/>
    <w:unhideWhenUsed/>
    <w:qFormat/>
    <w:uiPriority w:val="99"/>
    <w:rPr>
      <w:b/>
      <w:bCs/>
    </w:rPr>
  </w:style>
  <w:style w:type="paragraph" w:styleId="22">
    <w:name w:val="Body Text First Indent"/>
    <w:basedOn w:val="7"/>
    <w:qFormat/>
    <w:uiPriority w:val="0"/>
    <w:pPr>
      <w:spacing w:after="120"/>
      <w:ind w:firstLine="420" w:firstLineChars="100"/>
      <w:jc w:val="both"/>
    </w:pPr>
    <w:rPr>
      <w:rFonts w:ascii="Times New Roman" w:hAnsi="Times New Roman" w:eastAsia="宋体"/>
      <w:kern w:val="2"/>
      <w:sz w:val="21"/>
      <w:szCs w:val="24"/>
    </w:rPr>
  </w:style>
  <w:style w:type="paragraph" w:styleId="23">
    <w:name w:val="Body Text First Indent 2"/>
    <w:basedOn w:val="11"/>
    <w:next w:val="1"/>
    <w:qFormat/>
    <w:uiPriority w:val="0"/>
    <w:pPr>
      <w:ind w:firstLine="420" w:firstLineChars="200"/>
    </w:pPr>
  </w:style>
  <w:style w:type="character" w:styleId="26">
    <w:name w:val="Strong"/>
    <w:basedOn w:val="25"/>
    <w:qFormat/>
    <w:uiPriority w:val="22"/>
    <w:rPr>
      <w:rFonts w:ascii="Times New Roman" w:hAnsi="Times New Roman" w:eastAsia="宋体" w:cs="Times New Roman"/>
      <w:b/>
      <w:bCs/>
    </w:rPr>
  </w:style>
  <w:style w:type="character" w:styleId="27">
    <w:name w:val="page number"/>
    <w:basedOn w:val="25"/>
    <w:qFormat/>
    <w:uiPriority w:val="0"/>
    <w:rPr>
      <w:rFonts w:ascii="Times New Roman" w:hAnsi="Times New Roman" w:eastAsia="宋体" w:cs="Times New Roman"/>
    </w:rPr>
  </w:style>
  <w:style w:type="character" w:styleId="28">
    <w:name w:val="FollowedHyperlink"/>
    <w:basedOn w:val="25"/>
    <w:qFormat/>
    <w:uiPriority w:val="99"/>
    <w:rPr>
      <w:rFonts w:ascii="Times New Roman" w:hAnsi="Times New Roman" w:eastAsia="宋体" w:cs="Times New Roman"/>
      <w:color w:val="800080"/>
      <w:u w:val="single"/>
    </w:rPr>
  </w:style>
  <w:style w:type="character" w:styleId="29">
    <w:name w:val="Emphasis"/>
    <w:basedOn w:val="25"/>
    <w:qFormat/>
    <w:uiPriority w:val="20"/>
    <w:rPr>
      <w:rFonts w:ascii="Times New Roman" w:hAnsi="Times New Roman" w:eastAsia="宋体" w:cs="Times New Roman"/>
      <w:i/>
      <w:iCs/>
    </w:rPr>
  </w:style>
  <w:style w:type="character" w:styleId="30">
    <w:name w:val="Hyperlink"/>
    <w:basedOn w:val="25"/>
    <w:unhideWhenUsed/>
    <w:qFormat/>
    <w:uiPriority w:val="99"/>
    <w:rPr>
      <w:rFonts w:ascii="Times New Roman" w:hAnsi="Times New Roman" w:eastAsia="宋体" w:cs="Times New Roman"/>
      <w:color w:val="0000FF"/>
      <w:u w:val="single"/>
    </w:rPr>
  </w:style>
  <w:style w:type="character" w:styleId="31">
    <w:name w:val="annotation reference"/>
    <w:basedOn w:val="25"/>
    <w:unhideWhenUsed/>
    <w:qFormat/>
    <w:uiPriority w:val="99"/>
    <w:rPr>
      <w:rFonts w:ascii="Times New Roman" w:hAnsi="Times New Roman" w:eastAsia="宋体" w:cs="Times New Roman"/>
      <w:sz w:val="21"/>
      <w:szCs w:val="21"/>
    </w:rPr>
  </w:style>
  <w:style w:type="character" w:customStyle="1" w:styleId="32">
    <w:name w:val="标题 2 Char"/>
    <w:basedOn w:val="25"/>
    <w:link w:val="3"/>
    <w:qFormat/>
    <w:uiPriority w:val="0"/>
    <w:rPr>
      <w:rFonts w:ascii="Arial" w:hAnsi="Arial" w:eastAsia="黑体" w:cs="Times New Roman"/>
      <w:b/>
      <w:bCs/>
      <w:sz w:val="32"/>
      <w:szCs w:val="32"/>
    </w:rPr>
  </w:style>
  <w:style w:type="character" w:customStyle="1" w:styleId="33">
    <w:name w:val="标题 3 Char"/>
    <w:basedOn w:val="25"/>
    <w:link w:val="4"/>
    <w:qFormat/>
    <w:uiPriority w:val="9"/>
    <w:rPr>
      <w:rFonts w:ascii="Times New Roman" w:hAnsi="Times New Roman" w:eastAsia="宋体" w:cs="Times New Roman"/>
      <w:b/>
      <w:bCs/>
      <w:sz w:val="32"/>
      <w:szCs w:val="32"/>
    </w:rPr>
  </w:style>
  <w:style w:type="character" w:customStyle="1" w:styleId="34">
    <w:name w:val="正文缩进 Char"/>
    <w:link w:val="5"/>
    <w:qFormat/>
    <w:uiPriority w:val="0"/>
    <w:rPr>
      <w:rFonts w:ascii="宋体" w:hAnsi="宋体" w:eastAsia="宋体" w:cs="Times New Roman"/>
      <w:kern w:val="0"/>
      <w:sz w:val="20"/>
      <w:szCs w:val="20"/>
    </w:rPr>
  </w:style>
  <w:style w:type="character" w:customStyle="1" w:styleId="35">
    <w:name w:val="批注文字 Char"/>
    <w:basedOn w:val="25"/>
    <w:link w:val="6"/>
    <w:qFormat/>
    <w:uiPriority w:val="99"/>
    <w:rPr>
      <w:rFonts w:ascii="Times New Roman" w:hAnsi="Times New Roman" w:eastAsia="宋体" w:cs="Times New Roman"/>
    </w:rPr>
  </w:style>
  <w:style w:type="character" w:customStyle="1" w:styleId="36">
    <w:name w:val="正文文本 Char"/>
    <w:link w:val="7"/>
    <w:qFormat/>
    <w:uiPriority w:val="0"/>
    <w:rPr>
      <w:rFonts w:ascii="Times New Roman" w:hAnsi="Times New Roman" w:eastAsia="宋体" w:cs="Times New Roman"/>
      <w:szCs w:val="24"/>
    </w:rPr>
  </w:style>
  <w:style w:type="character" w:customStyle="1" w:styleId="37">
    <w:name w:val="正文文本缩进 Char"/>
    <w:link w:val="11"/>
    <w:qFormat/>
    <w:uiPriority w:val="0"/>
    <w:rPr>
      <w:rFonts w:ascii="Times New Roman" w:hAnsi="Times New Roman" w:eastAsia="宋体" w:cs="Times New Roman"/>
      <w:szCs w:val="24"/>
    </w:rPr>
  </w:style>
  <w:style w:type="character" w:customStyle="1" w:styleId="38">
    <w:name w:val="纯文本 Char"/>
    <w:link w:val="12"/>
    <w:qFormat/>
    <w:uiPriority w:val="0"/>
    <w:rPr>
      <w:rFonts w:ascii="宋体" w:hAnsi="Courier New" w:eastAsia="宋体" w:cs="Times New Roman"/>
      <w:kern w:val="0"/>
      <w:sz w:val="20"/>
      <w:szCs w:val="20"/>
    </w:rPr>
  </w:style>
  <w:style w:type="character" w:customStyle="1" w:styleId="39">
    <w:name w:val="正文文本缩进 2 Char"/>
    <w:link w:val="13"/>
    <w:qFormat/>
    <w:uiPriority w:val="0"/>
    <w:rPr>
      <w:rFonts w:ascii="Times New Roman" w:hAnsi="Times New Roman" w:eastAsia="宋体" w:cs="Times New Roman"/>
      <w:szCs w:val="24"/>
    </w:rPr>
  </w:style>
  <w:style w:type="character" w:customStyle="1" w:styleId="40">
    <w:name w:val="批注框文本 Char"/>
    <w:link w:val="14"/>
    <w:qFormat/>
    <w:uiPriority w:val="0"/>
    <w:rPr>
      <w:rFonts w:ascii="Times New Roman" w:hAnsi="Times New Roman" w:eastAsia="宋体" w:cs="Times New Roman"/>
      <w:kern w:val="0"/>
      <w:sz w:val="18"/>
      <w:szCs w:val="18"/>
    </w:rPr>
  </w:style>
  <w:style w:type="character" w:customStyle="1" w:styleId="41">
    <w:name w:val="页脚 Char"/>
    <w:basedOn w:val="25"/>
    <w:link w:val="15"/>
    <w:qFormat/>
    <w:uiPriority w:val="0"/>
    <w:rPr>
      <w:rFonts w:ascii="Times New Roman" w:hAnsi="Times New Roman" w:eastAsia="宋体" w:cs="Times New Roman"/>
      <w:sz w:val="18"/>
      <w:szCs w:val="18"/>
    </w:rPr>
  </w:style>
  <w:style w:type="character" w:customStyle="1" w:styleId="42">
    <w:name w:val="页眉 Char"/>
    <w:basedOn w:val="25"/>
    <w:link w:val="16"/>
    <w:qFormat/>
    <w:uiPriority w:val="0"/>
    <w:rPr>
      <w:rFonts w:ascii="Times New Roman" w:hAnsi="Times New Roman" w:eastAsia="宋体" w:cs="Times New Roman"/>
      <w:sz w:val="18"/>
      <w:szCs w:val="18"/>
    </w:rPr>
  </w:style>
  <w:style w:type="character" w:customStyle="1" w:styleId="43">
    <w:name w:val="HTML 预设格式 Char"/>
    <w:basedOn w:val="25"/>
    <w:link w:val="19"/>
    <w:semiHidden/>
    <w:qFormat/>
    <w:uiPriority w:val="99"/>
    <w:rPr>
      <w:rFonts w:ascii="宋体" w:hAnsi="宋体" w:eastAsia="宋体" w:cs="宋体"/>
      <w:kern w:val="0"/>
      <w:sz w:val="24"/>
      <w:szCs w:val="24"/>
    </w:rPr>
  </w:style>
  <w:style w:type="character" w:customStyle="1" w:styleId="44">
    <w:name w:val="批注主题 Char"/>
    <w:basedOn w:val="35"/>
    <w:link w:val="21"/>
    <w:qFormat/>
    <w:uiPriority w:val="99"/>
    <w:rPr>
      <w:b/>
      <w:bCs/>
    </w:rPr>
  </w:style>
  <w:style w:type="character" w:customStyle="1" w:styleId="45">
    <w:name w:val="正文文本缩进 2 Char1"/>
    <w:basedOn w:val="25"/>
    <w:qFormat/>
    <w:uiPriority w:val="99"/>
    <w:rPr>
      <w:rFonts w:ascii="Times New Roman" w:hAnsi="Times New Roman" w:eastAsia="宋体" w:cs="Times New Roman"/>
      <w:kern w:val="2"/>
      <w:sz w:val="21"/>
      <w:szCs w:val="22"/>
    </w:rPr>
  </w:style>
  <w:style w:type="character" w:customStyle="1" w:styleId="46">
    <w:name w:val="sp_dash"/>
    <w:basedOn w:val="25"/>
    <w:qFormat/>
    <w:uiPriority w:val="0"/>
    <w:rPr>
      <w:rFonts w:ascii="Times New Roman" w:hAnsi="Times New Roman" w:eastAsia="宋体" w:cs="Times New Roman"/>
    </w:rPr>
  </w:style>
  <w:style w:type="character" w:customStyle="1" w:styleId="47">
    <w:name w:val=" Char Char5"/>
    <w:qFormat/>
    <w:uiPriority w:val="0"/>
    <w:rPr>
      <w:rFonts w:ascii="Times New Roman" w:hAnsi="Times New Roman" w:eastAsia="宋体" w:cs="Times New Roman"/>
      <w:kern w:val="2"/>
      <w:sz w:val="18"/>
      <w:szCs w:val="18"/>
      <w:lang w:val="en-US" w:eastAsia="zh-CN" w:bidi="ar-SA"/>
    </w:rPr>
  </w:style>
  <w:style w:type="character" w:customStyle="1" w:styleId="48">
    <w:name w:val="正文文本 Char1"/>
    <w:basedOn w:val="25"/>
    <w:qFormat/>
    <w:uiPriority w:val="99"/>
    <w:rPr>
      <w:rFonts w:ascii="Times New Roman" w:hAnsi="Times New Roman" w:eastAsia="宋体" w:cs="Times New Roman"/>
      <w:kern w:val="2"/>
      <w:sz w:val="21"/>
      <w:szCs w:val="22"/>
    </w:rPr>
  </w:style>
  <w:style w:type="character" w:customStyle="1" w:styleId="49">
    <w:name w:val="纯文本 Char1"/>
    <w:basedOn w:val="25"/>
    <w:qFormat/>
    <w:uiPriority w:val="99"/>
    <w:rPr>
      <w:rFonts w:ascii="宋体" w:hAnsi="Courier New" w:eastAsia="宋体" w:cs="Courier New"/>
      <w:kern w:val="2"/>
      <w:sz w:val="21"/>
      <w:szCs w:val="21"/>
    </w:rPr>
  </w:style>
  <w:style w:type="character" w:customStyle="1" w:styleId="50">
    <w:name w:val="批注框文本 Char1"/>
    <w:basedOn w:val="25"/>
    <w:qFormat/>
    <w:uiPriority w:val="99"/>
    <w:rPr>
      <w:rFonts w:ascii="Times New Roman" w:hAnsi="Times New Roman" w:eastAsia="宋体" w:cs="Times New Roman"/>
      <w:kern w:val="2"/>
      <w:sz w:val="18"/>
      <w:szCs w:val="18"/>
    </w:rPr>
  </w:style>
  <w:style w:type="character" w:customStyle="1" w:styleId="51">
    <w:name w:val="prc_air"/>
    <w:basedOn w:val="25"/>
    <w:qFormat/>
    <w:uiPriority w:val="0"/>
    <w:rPr>
      <w:rFonts w:ascii="Times New Roman" w:hAnsi="Times New Roman" w:eastAsia="宋体" w:cs="Times New Roman"/>
    </w:rPr>
  </w:style>
  <w:style w:type="character" w:customStyle="1" w:styleId="52">
    <w:name w:val="apple-converted-space"/>
    <w:basedOn w:val="25"/>
    <w:qFormat/>
    <w:uiPriority w:val="0"/>
    <w:rPr>
      <w:rFonts w:ascii="Times New Roman" w:hAnsi="Times New Roman" w:eastAsia="宋体" w:cs="Times New Roman"/>
    </w:rPr>
  </w:style>
  <w:style w:type="character" w:customStyle="1" w:styleId="53">
    <w:name w:val="正文文本缩进 Char1"/>
    <w:basedOn w:val="25"/>
    <w:qFormat/>
    <w:uiPriority w:val="99"/>
    <w:rPr>
      <w:rFonts w:ascii="Times New Roman" w:hAnsi="Times New Roman" w:eastAsia="宋体" w:cs="Times New Roman"/>
      <w:kern w:val="2"/>
      <w:sz w:val="21"/>
      <w:szCs w:val="22"/>
    </w:rPr>
  </w:style>
  <w:style w:type="paragraph" w:customStyle="1" w:styleId="54">
    <w:name w:val="正文+宋体"/>
    <w:basedOn w:val="20"/>
    <w:qFormat/>
    <w:uiPriority w:val="0"/>
    <w:pPr>
      <w:shd w:val="clear" w:color="auto" w:fill="FFFFFF"/>
      <w:spacing w:before="0" w:beforeAutospacing="0" w:after="0" w:afterAutospacing="0"/>
      <w:ind w:firstLine="480" w:firstLineChars="200"/>
    </w:pPr>
    <w:rPr>
      <w:kern w:val="2"/>
    </w:rPr>
  </w:style>
  <w:style w:type="paragraph" w:customStyle="1" w:styleId="55">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styleId="56">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57">
    <w:name w:val="默认段落字体 Char"/>
    <w:basedOn w:val="1"/>
    <w:qFormat/>
    <w:uiPriority w:val="0"/>
    <w:rPr>
      <w:rFonts w:ascii="Times New Roman" w:hAnsi="Times New Roman"/>
      <w:szCs w:val="24"/>
    </w:rPr>
  </w:style>
  <w:style w:type="paragraph" w:customStyle="1" w:styleId="58">
    <w:name w:val=" Char Char Char Char Char Char Char"/>
    <w:basedOn w:val="1"/>
    <w:qFormat/>
    <w:uiPriority w:val="0"/>
    <w:rPr>
      <w:rFonts w:ascii="Times New Roman" w:hAnsi="Times New Roman"/>
      <w:szCs w:val="24"/>
    </w:rPr>
  </w:style>
  <w:style w:type="paragraph" w:customStyle="1" w:styleId="59">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0">
    <w:name w:val=" Char3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1">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_Style 55"/>
    <w:semiHidden/>
    <w:qFormat/>
    <w:uiPriority w:val="99"/>
    <w:rPr>
      <w:rFonts w:ascii="Calibri" w:hAnsi="Calibri" w:eastAsia="宋体" w:cs="Times New Roman"/>
      <w:kern w:val="2"/>
      <w:sz w:val="21"/>
      <w:szCs w:val="22"/>
      <w:lang w:val="en-US" w:eastAsia="zh-CN" w:bidi="ar-SA"/>
    </w:rPr>
  </w:style>
  <w:style w:type="paragraph" w:customStyle="1" w:styleId="6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4">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5">
    <w:name w:val="表头文本"/>
    <w:basedOn w:val="1"/>
    <w:qFormat/>
    <w:uiPriority w:val="0"/>
    <w:pPr>
      <w:autoSpaceDE w:val="0"/>
      <w:autoSpaceDN w:val="0"/>
      <w:adjustRightInd w:val="0"/>
      <w:jc w:val="center"/>
    </w:pPr>
    <w:rPr>
      <w:rFonts w:ascii="Times New Roman" w:hAnsi="Times New Roman"/>
      <w:b/>
      <w:kern w:val="0"/>
      <w:sz w:val="24"/>
      <w:szCs w:val="20"/>
    </w:rPr>
  </w:style>
  <w:style w:type="paragraph" w:customStyle="1" w:styleId="66">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7">
    <w:name w:val="样式3"/>
    <w:basedOn w:val="12"/>
    <w:qFormat/>
    <w:uiPriority w:val="0"/>
    <w:pPr>
      <w:spacing w:line="0" w:lineRule="atLeast"/>
      <w:outlineLvl w:val="0"/>
    </w:pPr>
    <w:rPr>
      <w:sz w:val="28"/>
    </w:rPr>
  </w:style>
  <w:style w:type="paragraph" w:customStyle="1" w:styleId="68">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98</Pages>
  <Words>1442</Words>
  <Characters>2371</Characters>
  <Lines>0</Lines>
  <Paragraphs>0</Paragraphs>
  <TotalTime>17</TotalTime>
  <ScaleCrop>false</ScaleCrop>
  <LinksUpToDate>false</LinksUpToDate>
  <CharactersWithSpaces>2475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2024-11-14T00:45:00Z</dcterms:created>
  <dc:creator>Administrator</dc:creator>
  <cp:lastModifiedBy>王莹</cp:lastModifiedBy>
  <cp:lastPrinted>2024-11-20T07:05:33Z</cp:lastPrinted>
  <dcterms:modified xsi:type="dcterms:W3CDTF">2024-11-20T07:30:04Z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2436522EFF1F4256B9A9CC73B30A8655_12</vt:lpwstr>
  </property>
</Properties>
</file>